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00D7" w:rsidRPr="00AD7D41" w:rsidRDefault="00AD7D41" w:rsidP="00D353B8">
      <w:pPr>
        <w:bidi w:val="0"/>
        <w:spacing w:after="0" w:line="240" w:lineRule="auto"/>
        <w:jc w:val="center"/>
        <w:rPr>
          <w:rFonts w:ascii="Arial" w:hAnsi="Arial" w:cs="Arial"/>
          <w:b/>
          <w:sz w:val="28"/>
          <w:szCs w:val="28"/>
          <w:lang w:val="en-GB"/>
        </w:rPr>
      </w:pPr>
      <w:r w:rsidRPr="00AD7D41">
        <w:rPr>
          <w:rFonts w:ascii="Arial" w:hAnsi="Arial" w:cs="Arial"/>
          <w:b/>
          <w:sz w:val="28"/>
          <w:szCs w:val="28"/>
          <w:lang w:val="en-GB"/>
        </w:rPr>
        <w:t>IS COLLABORATION ACROSS INCOMMENSURABLE THEORIES IN MATHEMATICS EDUCATION POSSIBLE?</w:t>
      </w:r>
    </w:p>
    <w:p w:rsidR="00D353B8" w:rsidRPr="00AD7D41" w:rsidRDefault="00D353B8" w:rsidP="00D353B8">
      <w:pPr>
        <w:spacing w:after="0" w:line="240" w:lineRule="auto"/>
        <w:jc w:val="center"/>
        <w:rPr>
          <w:bCs/>
          <w:sz w:val="28"/>
          <w:szCs w:val="28"/>
          <w:lang w:val="en-GB"/>
        </w:rPr>
      </w:pPr>
    </w:p>
    <w:p w:rsidR="00D353B8" w:rsidRPr="00AD7D41" w:rsidRDefault="00D353B8" w:rsidP="00D353B8">
      <w:pPr>
        <w:spacing w:after="0" w:line="240" w:lineRule="auto"/>
        <w:jc w:val="center"/>
        <w:rPr>
          <w:sz w:val="28"/>
          <w:szCs w:val="28"/>
          <w:lang w:val="en-GB"/>
        </w:rPr>
        <w:sectPr w:rsidR="00D353B8" w:rsidRPr="00AD7D41" w:rsidSect="003D700F">
          <w:footerReference w:type="default" r:id="rId8"/>
          <w:pgSz w:w="11906" w:h="16838"/>
          <w:pgMar w:top="1440" w:right="1800" w:bottom="1440" w:left="1800" w:header="720" w:footer="720" w:gutter="0"/>
          <w:cols w:space="720"/>
          <w:titlePg/>
          <w:docGrid w:linePitch="299"/>
        </w:sectPr>
      </w:pPr>
    </w:p>
    <w:p w:rsidR="003D700F" w:rsidRPr="00D353B8" w:rsidRDefault="003D700F" w:rsidP="00D353B8">
      <w:pPr>
        <w:spacing w:after="0" w:line="240" w:lineRule="auto"/>
        <w:jc w:val="center"/>
        <w:rPr>
          <w:rFonts w:ascii="Arial" w:hAnsi="Arial" w:cs="Arial"/>
          <w:b/>
          <w:sz w:val="28"/>
          <w:szCs w:val="28"/>
          <w:lang w:val="en-GB"/>
        </w:rPr>
      </w:pPr>
      <w:proofErr w:type="spellStart"/>
      <w:r w:rsidRPr="00D353B8">
        <w:rPr>
          <w:rFonts w:ascii="Arial" w:hAnsi="Arial" w:cs="Arial"/>
          <w:b/>
          <w:sz w:val="28"/>
          <w:szCs w:val="28"/>
          <w:lang w:val="en-GB"/>
        </w:rPr>
        <w:lastRenderedPageBreak/>
        <w:t>Galit</w:t>
      </w:r>
      <w:proofErr w:type="spellEnd"/>
      <w:r w:rsidRPr="00D353B8">
        <w:rPr>
          <w:rFonts w:ascii="Arial" w:hAnsi="Arial" w:cs="Arial"/>
          <w:b/>
          <w:sz w:val="28"/>
          <w:szCs w:val="28"/>
          <w:lang w:val="en-GB"/>
        </w:rPr>
        <w:t xml:space="preserve"> </w:t>
      </w:r>
      <w:proofErr w:type="spellStart"/>
      <w:r w:rsidRPr="00D353B8">
        <w:rPr>
          <w:rFonts w:ascii="Arial" w:hAnsi="Arial" w:cs="Arial"/>
          <w:b/>
          <w:sz w:val="28"/>
          <w:szCs w:val="28"/>
          <w:lang w:val="en-GB"/>
        </w:rPr>
        <w:t>Caduri</w:t>
      </w:r>
      <w:proofErr w:type="spellEnd"/>
    </w:p>
    <w:p w:rsidR="00D353B8" w:rsidRPr="00D353B8" w:rsidRDefault="00D353B8" w:rsidP="00D353B8">
      <w:pPr>
        <w:spacing w:after="0" w:line="240" w:lineRule="auto"/>
        <w:jc w:val="center"/>
        <w:rPr>
          <w:rFonts w:ascii="Arial" w:hAnsi="Arial" w:cs="Arial"/>
          <w:sz w:val="24"/>
          <w:szCs w:val="24"/>
          <w:lang w:val="en-GB"/>
        </w:rPr>
      </w:pPr>
    </w:p>
    <w:p w:rsidR="003D700F" w:rsidRDefault="003D700F" w:rsidP="00D353B8">
      <w:pPr>
        <w:bidi w:val="0"/>
        <w:spacing w:after="0" w:line="240" w:lineRule="auto"/>
        <w:jc w:val="center"/>
        <w:rPr>
          <w:rFonts w:ascii="Arial" w:hAnsi="Arial" w:cs="Arial"/>
          <w:sz w:val="24"/>
          <w:szCs w:val="24"/>
          <w:lang w:val="en-GB"/>
        </w:rPr>
      </w:pPr>
      <w:r w:rsidRPr="00D353B8">
        <w:rPr>
          <w:rFonts w:ascii="Arial" w:hAnsi="Arial" w:cs="Arial"/>
          <w:sz w:val="24"/>
          <w:szCs w:val="24"/>
          <w:lang w:val="en-GB"/>
        </w:rPr>
        <w:t>Hebrew University, Israel</w:t>
      </w:r>
    </w:p>
    <w:p w:rsidR="00AD7D41" w:rsidRPr="00D353B8" w:rsidRDefault="00AD7D41" w:rsidP="00AD7D41">
      <w:pPr>
        <w:bidi w:val="0"/>
        <w:spacing w:after="0" w:line="240" w:lineRule="auto"/>
        <w:rPr>
          <w:rFonts w:ascii="Arial" w:hAnsi="Arial" w:cs="Arial"/>
          <w:sz w:val="24"/>
          <w:szCs w:val="24"/>
          <w:lang w:val="en-GB"/>
        </w:rPr>
      </w:pPr>
    </w:p>
    <w:p w:rsidR="003D700F" w:rsidRPr="00D353B8" w:rsidRDefault="00991D9E" w:rsidP="00D353B8">
      <w:pPr>
        <w:bidi w:val="0"/>
        <w:spacing w:after="0" w:line="240" w:lineRule="auto"/>
        <w:jc w:val="center"/>
        <w:rPr>
          <w:rFonts w:ascii="Arial" w:hAnsi="Arial" w:cs="Arial"/>
          <w:sz w:val="24"/>
          <w:szCs w:val="24"/>
          <w:lang w:val="en-GB"/>
        </w:rPr>
      </w:pPr>
      <w:hyperlink r:id="rId9" w:history="1">
        <w:r w:rsidR="003D700F" w:rsidRPr="00D353B8">
          <w:rPr>
            <w:rStyle w:val="Hyperlink"/>
            <w:rFonts w:ascii="Arial" w:hAnsi="Arial" w:cs="Arial"/>
            <w:sz w:val="24"/>
            <w:szCs w:val="24"/>
            <w:lang w:val="en-GB"/>
          </w:rPr>
          <w:t>galit.caduri@gmail.com</w:t>
        </w:r>
      </w:hyperlink>
    </w:p>
    <w:p w:rsidR="003D700F" w:rsidRPr="00D353B8" w:rsidRDefault="003D700F" w:rsidP="00D353B8">
      <w:pPr>
        <w:bidi w:val="0"/>
        <w:spacing w:after="0" w:line="240" w:lineRule="auto"/>
        <w:jc w:val="center"/>
        <w:rPr>
          <w:rFonts w:ascii="Arial" w:hAnsi="Arial" w:cs="Arial"/>
          <w:sz w:val="24"/>
          <w:szCs w:val="24"/>
          <w:lang w:val="en-GB"/>
        </w:rPr>
      </w:pPr>
    </w:p>
    <w:p w:rsidR="003D700F" w:rsidRPr="00D353B8" w:rsidRDefault="003D700F" w:rsidP="00D353B8">
      <w:pPr>
        <w:bidi w:val="0"/>
        <w:spacing w:after="0" w:line="240" w:lineRule="auto"/>
        <w:jc w:val="center"/>
        <w:rPr>
          <w:rFonts w:ascii="Arial" w:hAnsi="Arial" w:cs="Arial"/>
          <w:b/>
          <w:sz w:val="28"/>
          <w:szCs w:val="28"/>
          <w:lang w:val="en-GB"/>
        </w:rPr>
      </w:pPr>
      <w:proofErr w:type="spellStart"/>
      <w:r w:rsidRPr="00D353B8">
        <w:rPr>
          <w:rFonts w:ascii="Arial" w:hAnsi="Arial" w:cs="Arial"/>
          <w:b/>
          <w:sz w:val="28"/>
          <w:szCs w:val="28"/>
          <w:lang w:val="en-GB"/>
        </w:rPr>
        <w:lastRenderedPageBreak/>
        <w:t>Einat</w:t>
      </w:r>
      <w:proofErr w:type="spellEnd"/>
      <w:r w:rsidRPr="00D353B8">
        <w:rPr>
          <w:rFonts w:ascii="Arial" w:hAnsi="Arial" w:cs="Arial"/>
          <w:b/>
          <w:sz w:val="28"/>
          <w:szCs w:val="28"/>
          <w:lang w:val="en-GB"/>
        </w:rPr>
        <w:t xml:space="preserve"> </w:t>
      </w:r>
      <w:proofErr w:type="spellStart"/>
      <w:r w:rsidRPr="00D353B8">
        <w:rPr>
          <w:rFonts w:ascii="Arial" w:hAnsi="Arial" w:cs="Arial"/>
          <w:b/>
          <w:sz w:val="28"/>
          <w:szCs w:val="28"/>
          <w:lang w:val="en-GB"/>
        </w:rPr>
        <w:t>Heyd-Metzuyanim</w:t>
      </w:r>
      <w:proofErr w:type="spellEnd"/>
    </w:p>
    <w:p w:rsidR="00D353B8" w:rsidRPr="00D353B8" w:rsidRDefault="00D353B8" w:rsidP="00D353B8">
      <w:pPr>
        <w:bidi w:val="0"/>
        <w:spacing w:after="0" w:line="240" w:lineRule="auto"/>
        <w:jc w:val="center"/>
        <w:rPr>
          <w:rFonts w:ascii="Arial" w:hAnsi="Arial" w:cs="Arial"/>
          <w:sz w:val="24"/>
          <w:szCs w:val="24"/>
          <w:lang w:val="en-GB"/>
        </w:rPr>
      </w:pPr>
    </w:p>
    <w:p w:rsidR="003D700F" w:rsidRPr="00D353B8" w:rsidRDefault="003D700F" w:rsidP="00D353B8">
      <w:pPr>
        <w:bidi w:val="0"/>
        <w:spacing w:after="0" w:line="240" w:lineRule="auto"/>
        <w:jc w:val="center"/>
        <w:rPr>
          <w:rFonts w:ascii="Arial" w:hAnsi="Arial" w:cs="Arial"/>
          <w:sz w:val="24"/>
          <w:szCs w:val="24"/>
          <w:lang w:val="en-GB"/>
        </w:rPr>
      </w:pPr>
      <w:r w:rsidRPr="00D353B8">
        <w:rPr>
          <w:rFonts w:ascii="Arial" w:hAnsi="Arial" w:cs="Arial"/>
          <w:sz w:val="24"/>
          <w:szCs w:val="24"/>
          <w:lang w:val="en-GB"/>
        </w:rPr>
        <w:t>University of Pittsburgh</w:t>
      </w:r>
      <w:r w:rsidR="00D353B8" w:rsidRPr="00D353B8">
        <w:rPr>
          <w:rFonts w:ascii="Arial" w:hAnsi="Arial" w:cs="Arial"/>
          <w:sz w:val="24"/>
          <w:szCs w:val="24"/>
          <w:lang w:val="en-GB"/>
        </w:rPr>
        <w:t xml:space="preserve">, </w:t>
      </w:r>
      <w:proofErr w:type="spellStart"/>
      <w:r w:rsidRPr="00D353B8">
        <w:rPr>
          <w:rFonts w:ascii="Arial" w:hAnsi="Arial" w:cs="Arial"/>
          <w:sz w:val="24"/>
          <w:szCs w:val="24"/>
          <w:lang w:val="en-GB"/>
        </w:rPr>
        <w:t>Technion</w:t>
      </w:r>
      <w:proofErr w:type="spellEnd"/>
      <w:r w:rsidR="00D353B8" w:rsidRPr="00D353B8">
        <w:rPr>
          <w:rFonts w:ascii="Arial" w:hAnsi="Arial" w:cs="Arial"/>
          <w:sz w:val="24"/>
          <w:szCs w:val="24"/>
          <w:lang w:val="en-GB"/>
        </w:rPr>
        <w:t xml:space="preserve"> </w:t>
      </w:r>
      <w:r w:rsidRPr="00D353B8">
        <w:rPr>
          <w:rFonts w:ascii="Arial" w:hAnsi="Arial" w:cs="Arial"/>
          <w:sz w:val="24"/>
          <w:szCs w:val="24"/>
          <w:lang w:val="en-GB"/>
        </w:rPr>
        <w:t>Israel Institute of Technology</w:t>
      </w:r>
    </w:p>
    <w:p w:rsidR="003D700F" w:rsidRPr="00D353B8" w:rsidRDefault="00991D9E" w:rsidP="00D353B8">
      <w:pPr>
        <w:bidi w:val="0"/>
        <w:spacing w:after="0" w:line="240" w:lineRule="auto"/>
        <w:jc w:val="center"/>
        <w:rPr>
          <w:rFonts w:ascii="Arial" w:hAnsi="Arial" w:cs="Arial"/>
          <w:color w:val="777777"/>
          <w:sz w:val="24"/>
          <w:szCs w:val="24"/>
          <w:shd w:val="clear" w:color="auto" w:fill="FFFFFF"/>
          <w:lang w:val="en-GB"/>
        </w:rPr>
      </w:pPr>
      <w:hyperlink r:id="rId10" w:history="1">
        <w:r w:rsidR="003D700F" w:rsidRPr="00D353B8">
          <w:rPr>
            <w:rStyle w:val="Hyperlink"/>
            <w:rFonts w:ascii="Arial" w:hAnsi="Arial" w:cs="Arial"/>
            <w:sz w:val="24"/>
            <w:szCs w:val="24"/>
            <w:shd w:val="clear" w:color="auto" w:fill="FFFFFF"/>
            <w:lang w:val="en-GB"/>
          </w:rPr>
          <w:t>einat.metz@gmail.com</w:t>
        </w:r>
      </w:hyperlink>
    </w:p>
    <w:p w:rsidR="00D353B8" w:rsidRDefault="00D353B8" w:rsidP="00D353B8">
      <w:pPr>
        <w:bidi w:val="0"/>
        <w:spacing w:after="0" w:line="240" w:lineRule="auto"/>
        <w:jc w:val="center"/>
        <w:rPr>
          <w:i/>
          <w:iCs/>
          <w:sz w:val="24"/>
          <w:szCs w:val="24"/>
          <w:lang w:val="en-GB"/>
        </w:rPr>
        <w:sectPr w:rsidR="00D353B8" w:rsidSect="00D353B8">
          <w:type w:val="continuous"/>
          <w:pgSz w:w="11906" w:h="16838"/>
          <w:pgMar w:top="1440" w:right="1800" w:bottom="1440" w:left="1800" w:header="720" w:footer="720" w:gutter="0"/>
          <w:cols w:num="2" w:space="720"/>
          <w:titlePg/>
          <w:docGrid w:linePitch="299"/>
        </w:sectPr>
      </w:pPr>
    </w:p>
    <w:p w:rsidR="00D353B8" w:rsidRDefault="00D353B8" w:rsidP="00D353B8">
      <w:pPr>
        <w:bidi w:val="0"/>
        <w:spacing w:after="0" w:line="240" w:lineRule="auto"/>
        <w:jc w:val="center"/>
        <w:rPr>
          <w:i/>
          <w:iCs/>
          <w:sz w:val="24"/>
          <w:szCs w:val="24"/>
          <w:lang w:val="en-GB"/>
        </w:rPr>
      </w:pPr>
    </w:p>
    <w:p w:rsidR="000200D7" w:rsidRDefault="000200D7" w:rsidP="00D353B8">
      <w:pPr>
        <w:bidi w:val="0"/>
        <w:spacing w:after="0" w:line="240" w:lineRule="auto"/>
        <w:jc w:val="center"/>
        <w:rPr>
          <w:b/>
          <w:iCs/>
          <w:sz w:val="24"/>
          <w:szCs w:val="24"/>
          <w:lang w:val="en-GB"/>
        </w:rPr>
      </w:pPr>
      <w:r w:rsidRPr="00AD7D41">
        <w:rPr>
          <w:b/>
          <w:iCs/>
          <w:sz w:val="24"/>
          <w:szCs w:val="24"/>
          <w:lang w:val="en-GB"/>
        </w:rPr>
        <w:t>Abstract</w:t>
      </w:r>
    </w:p>
    <w:p w:rsidR="002B583E" w:rsidRPr="00D353B8" w:rsidRDefault="000200D7" w:rsidP="00C83329">
      <w:pPr>
        <w:bidi w:val="0"/>
        <w:spacing w:after="0" w:line="240" w:lineRule="auto"/>
        <w:ind w:left="284" w:right="284"/>
        <w:jc w:val="both"/>
        <w:rPr>
          <w:sz w:val="24"/>
          <w:szCs w:val="24"/>
          <w:lang w:val="en-GB"/>
        </w:rPr>
      </w:pPr>
      <w:r w:rsidRPr="00D353B8">
        <w:rPr>
          <w:sz w:val="24"/>
          <w:szCs w:val="24"/>
          <w:lang w:val="en-GB"/>
        </w:rPr>
        <w:t xml:space="preserve">This article considers the difficulties which researchers in </w:t>
      </w:r>
      <w:r w:rsidR="00AD4280" w:rsidRPr="00D353B8">
        <w:rPr>
          <w:sz w:val="24"/>
          <w:szCs w:val="24"/>
          <w:lang w:val="en-GB"/>
        </w:rPr>
        <w:t xml:space="preserve">mathematics </w:t>
      </w:r>
      <w:r w:rsidRPr="00D353B8">
        <w:rPr>
          <w:sz w:val="24"/>
          <w:szCs w:val="24"/>
          <w:lang w:val="en-GB"/>
        </w:rPr>
        <w:t xml:space="preserve">education undergo while collaborating with colleagues from </w:t>
      </w:r>
      <w:r w:rsidR="00AD4280" w:rsidRPr="00D353B8">
        <w:rPr>
          <w:sz w:val="24"/>
          <w:szCs w:val="24"/>
          <w:lang w:val="en-GB"/>
        </w:rPr>
        <w:t xml:space="preserve">different </w:t>
      </w:r>
      <w:r w:rsidRPr="00D353B8">
        <w:rPr>
          <w:sz w:val="24"/>
          <w:szCs w:val="24"/>
          <w:lang w:val="en-GB"/>
        </w:rPr>
        <w:t xml:space="preserve">traditions of inquiry. In particular we seek to explain how collaboration is possible given that researchers work within incommensurable </w:t>
      </w:r>
      <w:r w:rsidR="0094130B" w:rsidRPr="00D353B8">
        <w:rPr>
          <w:sz w:val="24"/>
          <w:szCs w:val="24"/>
          <w:lang w:val="en-GB"/>
        </w:rPr>
        <w:t>discourses</w:t>
      </w:r>
      <w:r w:rsidRPr="00D353B8">
        <w:rPr>
          <w:sz w:val="24"/>
          <w:szCs w:val="24"/>
          <w:lang w:val="en-GB"/>
        </w:rPr>
        <w:t>. Incommensurability, as Kuhn viewed it, means that the proponents of competing paradigms practice their trades in different worlds</w:t>
      </w:r>
      <w:r w:rsidR="00D24EF2" w:rsidRPr="00D353B8">
        <w:rPr>
          <w:sz w:val="24"/>
          <w:szCs w:val="24"/>
          <w:lang w:val="en-GB"/>
        </w:rPr>
        <w:t xml:space="preserve">, as they </w:t>
      </w:r>
      <w:r w:rsidR="0094130B" w:rsidRPr="00D353B8">
        <w:rPr>
          <w:sz w:val="24"/>
          <w:szCs w:val="24"/>
          <w:lang w:val="en-GB"/>
        </w:rPr>
        <w:t xml:space="preserve">use similar key words in different ways. </w:t>
      </w:r>
      <w:r w:rsidRPr="00D353B8">
        <w:rPr>
          <w:sz w:val="24"/>
          <w:szCs w:val="24"/>
          <w:lang w:val="en-GB"/>
        </w:rPr>
        <w:t xml:space="preserve">Given this scenario, how can researchers </w:t>
      </w:r>
      <w:r w:rsidR="0094130B" w:rsidRPr="00D353B8">
        <w:rPr>
          <w:sz w:val="24"/>
          <w:szCs w:val="24"/>
          <w:lang w:val="en-GB"/>
        </w:rPr>
        <w:t>participating in</w:t>
      </w:r>
      <w:r w:rsidRPr="00D353B8">
        <w:rPr>
          <w:sz w:val="24"/>
          <w:szCs w:val="24"/>
          <w:lang w:val="en-GB"/>
        </w:rPr>
        <w:t xml:space="preserve"> different </w:t>
      </w:r>
      <w:r w:rsidR="0094130B" w:rsidRPr="00D353B8">
        <w:rPr>
          <w:sz w:val="24"/>
          <w:szCs w:val="24"/>
          <w:lang w:val="en-GB"/>
        </w:rPr>
        <w:t>discourses</w:t>
      </w:r>
      <w:r w:rsidRPr="00D353B8">
        <w:rPr>
          <w:sz w:val="24"/>
          <w:szCs w:val="24"/>
          <w:lang w:val="en-GB"/>
        </w:rPr>
        <w:t xml:space="preserve"> communicate and collaborate? We take the case of a </w:t>
      </w:r>
      <w:proofErr w:type="spellStart"/>
      <w:r w:rsidR="003D388A" w:rsidRPr="00D353B8">
        <w:rPr>
          <w:sz w:val="24"/>
          <w:szCs w:val="24"/>
          <w:lang w:val="en-GB"/>
        </w:rPr>
        <w:t>commognitive</w:t>
      </w:r>
      <w:proofErr w:type="spellEnd"/>
      <w:r w:rsidRPr="00D353B8">
        <w:rPr>
          <w:sz w:val="24"/>
          <w:szCs w:val="24"/>
          <w:lang w:val="en-GB"/>
        </w:rPr>
        <w:t xml:space="preserve"> researcher who tries to collaborate with a cognitive researcher in mathematics education to investigate this question. We argue that </w:t>
      </w:r>
      <w:r w:rsidR="000401ED" w:rsidRPr="00D353B8">
        <w:rPr>
          <w:sz w:val="24"/>
          <w:szCs w:val="24"/>
          <w:lang w:val="en-GB"/>
        </w:rPr>
        <w:t>although</w:t>
      </w:r>
      <w:r w:rsidRPr="00D353B8">
        <w:rPr>
          <w:sz w:val="24"/>
          <w:szCs w:val="24"/>
          <w:lang w:val="en-GB"/>
        </w:rPr>
        <w:t xml:space="preserve"> these </w:t>
      </w:r>
      <w:r w:rsidR="0094130B" w:rsidRPr="00D353B8">
        <w:rPr>
          <w:sz w:val="24"/>
          <w:szCs w:val="24"/>
          <w:lang w:val="en-GB"/>
        </w:rPr>
        <w:t>discourses</w:t>
      </w:r>
      <w:r w:rsidRPr="00D353B8">
        <w:rPr>
          <w:sz w:val="24"/>
          <w:szCs w:val="24"/>
          <w:lang w:val="en-GB"/>
        </w:rPr>
        <w:t xml:space="preserve"> are</w:t>
      </w:r>
      <w:r w:rsidR="0094130B" w:rsidRPr="00D353B8">
        <w:rPr>
          <w:sz w:val="24"/>
          <w:szCs w:val="24"/>
          <w:lang w:val="en-GB"/>
        </w:rPr>
        <w:t xml:space="preserve"> indeed</w:t>
      </w:r>
      <w:r w:rsidRPr="00D353B8">
        <w:rPr>
          <w:sz w:val="24"/>
          <w:szCs w:val="24"/>
          <w:lang w:val="en-GB"/>
        </w:rPr>
        <w:t xml:space="preserve"> incommensurable, </w:t>
      </w:r>
      <w:r w:rsidR="006162F2" w:rsidRPr="00D353B8">
        <w:rPr>
          <w:sz w:val="24"/>
          <w:szCs w:val="24"/>
          <w:lang w:val="en-GB"/>
        </w:rPr>
        <w:t>at least partial collaboration is possible. This solution</w:t>
      </w:r>
      <w:r w:rsidRPr="00D353B8">
        <w:rPr>
          <w:sz w:val="24"/>
          <w:szCs w:val="24"/>
          <w:lang w:val="en-GB"/>
        </w:rPr>
        <w:t xml:space="preserve"> is rooted in</w:t>
      </w:r>
      <w:r w:rsidR="00DD1E09" w:rsidRPr="00D353B8">
        <w:rPr>
          <w:sz w:val="24"/>
          <w:szCs w:val="24"/>
          <w:lang w:val="en-GB"/>
        </w:rPr>
        <w:t xml:space="preserve"> Kuhn's later conception of incommensurability </w:t>
      </w:r>
      <w:r w:rsidR="00D23EF5" w:rsidRPr="00D353B8">
        <w:rPr>
          <w:sz w:val="24"/>
          <w:szCs w:val="24"/>
          <w:lang w:val="en-GB"/>
        </w:rPr>
        <w:t xml:space="preserve">which means that theories </w:t>
      </w:r>
      <w:r w:rsidR="00D24EF2" w:rsidRPr="00D353B8">
        <w:rPr>
          <w:sz w:val="24"/>
          <w:szCs w:val="24"/>
          <w:lang w:val="en-GB"/>
        </w:rPr>
        <w:t xml:space="preserve">are incommensurable in regard to </w:t>
      </w:r>
      <w:r w:rsidR="00D24EF2" w:rsidRPr="00D353B8">
        <w:rPr>
          <w:i/>
          <w:iCs/>
          <w:sz w:val="24"/>
          <w:szCs w:val="24"/>
          <w:lang w:val="en-GB"/>
        </w:rPr>
        <w:t>certain</w:t>
      </w:r>
      <w:r w:rsidR="00D24EF2" w:rsidRPr="00D353B8">
        <w:rPr>
          <w:sz w:val="24"/>
          <w:szCs w:val="24"/>
          <w:lang w:val="en-GB"/>
        </w:rPr>
        <w:t xml:space="preserve"> concepts, since during revolutions not all concepts change their meanings. Given this locality</w:t>
      </w:r>
      <w:r w:rsidR="002E6602" w:rsidRPr="00D353B8">
        <w:rPr>
          <w:sz w:val="24"/>
          <w:szCs w:val="24"/>
          <w:lang w:val="en-GB"/>
        </w:rPr>
        <w:t>,</w:t>
      </w:r>
      <w:r w:rsidR="00D24EF2" w:rsidRPr="00D353B8">
        <w:rPr>
          <w:sz w:val="24"/>
          <w:szCs w:val="24"/>
          <w:lang w:val="en-GB"/>
        </w:rPr>
        <w:t xml:space="preserve"> we argue that collaboration is possible</w:t>
      </w:r>
      <w:r w:rsidR="008563FA" w:rsidRPr="00D353B8">
        <w:rPr>
          <w:sz w:val="24"/>
          <w:szCs w:val="24"/>
          <w:lang w:val="en-GB"/>
        </w:rPr>
        <w:t xml:space="preserve">, given </w:t>
      </w:r>
      <w:r w:rsidR="006162F2" w:rsidRPr="00D353B8">
        <w:rPr>
          <w:sz w:val="24"/>
          <w:szCs w:val="24"/>
          <w:lang w:val="en-GB"/>
        </w:rPr>
        <w:t xml:space="preserve">that there is </w:t>
      </w:r>
      <w:r w:rsidR="008563FA" w:rsidRPr="00D353B8">
        <w:rPr>
          <w:sz w:val="24"/>
          <w:szCs w:val="24"/>
          <w:lang w:val="en-GB"/>
        </w:rPr>
        <w:t xml:space="preserve">some partial overlap in </w:t>
      </w:r>
      <w:r w:rsidR="006162F2" w:rsidRPr="00D353B8">
        <w:rPr>
          <w:sz w:val="24"/>
          <w:szCs w:val="24"/>
          <w:lang w:val="en-GB"/>
        </w:rPr>
        <w:t>the word-use of the two researchers</w:t>
      </w:r>
      <w:r w:rsidR="00D24EF2" w:rsidRPr="00D353B8">
        <w:rPr>
          <w:sz w:val="24"/>
          <w:szCs w:val="24"/>
          <w:lang w:val="en-GB"/>
        </w:rPr>
        <w:t xml:space="preserve">. We illustrate this claim by showing how the notion of 'learning', which </w:t>
      </w:r>
      <w:r w:rsidR="002E6602" w:rsidRPr="00D353B8">
        <w:rPr>
          <w:sz w:val="24"/>
          <w:szCs w:val="24"/>
          <w:lang w:val="en-GB"/>
        </w:rPr>
        <w:t>is conceptualized differently</w:t>
      </w:r>
      <w:r w:rsidR="00D24EF2" w:rsidRPr="00D353B8">
        <w:rPr>
          <w:sz w:val="24"/>
          <w:szCs w:val="24"/>
          <w:lang w:val="en-GB"/>
        </w:rPr>
        <w:t xml:space="preserve"> in </w:t>
      </w:r>
      <w:r w:rsidR="00AD4280" w:rsidRPr="00D353B8">
        <w:rPr>
          <w:sz w:val="24"/>
          <w:szCs w:val="24"/>
          <w:lang w:val="en-GB"/>
        </w:rPr>
        <w:t xml:space="preserve">the </w:t>
      </w:r>
      <w:r w:rsidR="006162F2" w:rsidRPr="00D353B8">
        <w:rPr>
          <w:sz w:val="24"/>
          <w:szCs w:val="24"/>
          <w:lang w:val="en-GB"/>
        </w:rPr>
        <w:t>two incommensurable discourses (the ‘cognitive’ and ‘</w:t>
      </w:r>
      <w:proofErr w:type="spellStart"/>
      <w:r w:rsidR="006162F2" w:rsidRPr="00D353B8">
        <w:rPr>
          <w:sz w:val="24"/>
          <w:szCs w:val="24"/>
          <w:lang w:val="en-GB"/>
        </w:rPr>
        <w:t>commognitive</w:t>
      </w:r>
      <w:proofErr w:type="spellEnd"/>
      <w:r w:rsidR="006162F2" w:rsidRPr="00D353B8">
        <w:rPr>
          <w:sz w:val="24"/>
          <w:szCs w:val="24"/>
          <w:lang w:val="en-GB"/>
        </w:rPr>
        <w:t>’)</w:t>
      </w:r>
      <w:r w:rsidR="002E6602" w:rsidRPr="00D353B8">
        <w:rPr>
          <w:sz w:val="24"/>
          <w:szCs w:val="24"/>
          <w:lang w:val="en-GB"/>
        </w:rPr>
        <w:t xml:space="preserve">, still has some common </w:t>
      </w:r>
      <w:r w:rsidR="002E6602" w:rsidRPr="00D353B8">
        <w:rPr>
          <w:rFonts w:cs="Arial"/>
          <w:sz w:val="24"/>
          <w:szCs w:val="24"/>
          <w:lang w:val="en-GB"/>
        </w:rPr>
        <w:t>components,</w:t>
      </w:r>
      <w:r w:rsidR="00D24EF2" w:rsidRPr="00D353B8">
        <w:rPr>
          <w:sz w:val="24"/>
          <w:szCs w:val="24"/>
          <w:lang w:val="en-GB"/>
        </w:rPr>
        <w:t xml:space="preserve"> i.e. the </w:t>
      </w:r>
      <w:r w:rsidR="006162F2" w:rsidRPr="00D353B8">
        <w:rPr>
          <w:sz w:val="24"/>
          <w:szCs w:val="24"/>
          <w:lang w:val="en-GB"/>
        </w:rPr>
        <w:t xml:space="preserve">ideas </w:t>
      </w:r>
      <w:r w:rsidR="00D24EF2" w:rsidRPr="00D353B8">
        <w:rPr>
          <w:sz w:val="24"/>
          <w:szCs w:val="24"/>
          <w:lang w:val="en-GB"/>
        </w:rPr>
        <w:t>of 'change'</w:t>
      </w:r>
      <w:r w:rsidR="006162F2" w:rsidRPr="00D353B8">
        <w:rPr>
          <w:sz w:val="24"/>
          <w:szCs w:val="24"/>
          <w:lang w:val="en-GB"/>
        </w:rPr>
        <w:t xml:space="preserve"> and ‘conflict’</w:t>
      </w:r>
      <w:r w:rsidR="002E6602" w:rsidRPr="00D353B8">
        <w:rPr>
          <w:sz w:val="24"/>
          <w:szCs w:val="24"/>
          <w:lang w:val="en-GB"/>
        </w:rPr>
        <w:t xml:space="preserve">. </w:t>
      </w:r>
    </w:p>
    <w:p w:rsidR="00355C67" w:rsidRPr="00D353B8" w:rsidRDefault="00355C67" w:rsidP="00D353B8">
      <w:pPr>
        <w:bidi w:val="0"/>
        <w:spacing w:after="0" w:line="240" w:lineRule="auto"/>
        <w:ind w:left="720"/>
        <w:jc w:val="both"/>
        <w:rPr>
          <w:sz w:val="24"/>
          <w:szCs w:val="24"/>
          <w:lang w:val="en-GB"/>
        </w:rPr>
      </w:pPr>
    </w:p>
    <w:p w:rsidR="002B583E" w:rsidRPr="00D353B8" w:rsidRDefault="00AC33A7" w:rsidP="00D353B8">
      <w:pPr>
        <w:pStyle w:val="Heading2"/>
        <w:numPr>
          <w:ilvl w:val="0"/>
          <w:numId w:val="1"/>
        </w:numPr>
        <w:bidi w:val="0"/>
        <w:spacing w:after="0" w:line="240" w:lineRule="auto"/>
        <w:ind w:firstLine="0"/>
        <w:rPr>
          <w:rFonts w:ascii="Calibri" w:hAnsi="Calibri" w:cs="Calibri"/>
          <w:szCs w:val="24"/>
          <w:lang w:val="en-GB"/>
        </w:rPr>
      </w:pPr>
      <w:r w:rsidRPr="00D353B8">
        <w:rPr>
          <w:rFonts w:ascii="Calibri" w:hAnsi="Calibri" w:cs="Calibri"/>
          <w:szCs w:val="24"/>
          <w:lang w:val="en-GB"/>
        </w:rPr>
        <w:t>Introduction</w:t>
      </w:r>
    </w:p>
    <w:p w:rsidR="002B583E" w:rsidRPr="00D353B8" w:rsidRDefault="00E97222" w:rsidP="00D353B8">
      <w:pPr>
        <w:bidi w:val="0"/>
        <w:spacing w:after="0" w:line="240" w:lineRule="auto"/>
        <w:jc w:val="both"/>
        <w:rPr>
          <w:rFonts w:cs="Arial"/>
          <w:sz w:val="24"/>
          <w:szCs w:val="24"/>
          <w:lang w:val="en-GB"/>
        </w:rPr>
      </w:pPr>
      <w:r w:rsidRPr="00D353B8">
        <w:rPr>
          <w:sz w:val="24"/>
          <w:szCs w:val="24"/>
          <w:lang w:val="en-GB"/>
        </w:rPr>
        <w:t xml:space="preserve">In recent years, there has been an increased attention to the issue of compatibility between theories or theoretical frameworks in mathematics education </w:t>
      </w:r>
      <w:r w:rsidR="00991D9E" w:rsidRPr="00D353B8">
        <w:rPr>
          <w:sz w:val="24"/>
          <w:szCs w:val="24"/>
          <w:lang w:val="en-GB"/>
        </w:rPr>
        <w:fldChar w:fldCharType="begin" w:fldLock="1"/>
      </w:r>
      <w:r w:rsidR="00650458" w:rsidRPr="00D353B8">
        <w:rPr>
          <w:sz w:val="24"/>
          <w:szCs w:val="24"/>
          <w:lang w:val="en-GB"/>
        </w:rPr>
        <w:instrText>ADDIN CSL_CITATION { "citationItems" : [ { "id" : "ITEM-1", "itemData" : { "DOI" : "10.1080/14794802.2011.585835", "ISBN" : "9783642007415", "ISSN" : "1479-4802", "author" : [ { "dropping-particle" : "", "family" : "Lerman", "given" : "Stephen", "non-dropping-particle" : "", "parse-names" : false, "suffix" : "" } ], "container-title" : "Theories of Mathematics Education: Seeking New Frontiers", "editor" : [ { "dropping-particle" : "", "family" : "Sriraman", "given" : "Bharath", "non-dropping-particle" : "", "parse-names" : false, "suffix" : "" }, { "dropping-particle" : "", "family" : "English", "given" : "Lyn", "non-dropping-particle" : "", "parse-names" : false, "suffix" : "" } ], "id" : "ITEM-1", "issued" : { "date-parts" : [ [ "2010" ] ] }, "page" : "99-110", "publisher" : "Springer", "title" : "Theories of Mathematics Education: Is Plurality a Problem?", "type" : "chapter" }, "uris" : [ "http://www.mendeley.com/documents/?uuid=96999498-b638-45e4-8883-6a57067dff60" ] }, { "id" : "ITEM-2", "itemData" : { "author" : [ { "dropping-particle" : "", "family" : "Jablonka", "given" : "Eva", "non-dropping-particle" : "", "parse-names" : false, "suffix" : "" }, { "dropping-particle" : "", "family" : "Bergsten", "given" : "Christer", "non-dropping-particle" : "", "parse-names" : false, "suffix" : "" } ], "container-title" : "Theories of Mathematics Education: Seeking New Frontiers", "id" : "ITEM-2", "issued" : { "date-parts" : [ [ "2010" ] ] }, "page" : "111-117", "title" : "Commentary on theories of mathematics education: Is plurality a problem?", "type" : "chapter" }, "uris" : [ "http://www.mendeley.com/documents/?uuid=b2438272-1cdf-449b-9061-7f50154aa792" ] } ], "mendeley" : { "formattedCitation" : "(Jablonka &amp; Bergsten, 2010; Lerman, 2010)", "plainTextFormattedCitation" : "(Jablonka &amp; Bergsten, 2010; Lerman, 2010)", "previouslyFormattedCitation" : "(Jablonka &amp; Bergsten, 2010; Lerman, 2010)" }, "properties" : { "noteIndex" : 0 }, "schema" : "https://github.com/citation-style-language/schema/raw/master/csl-citation.json" }</w:instrText>
      </w:r>
      <w:r w:rsidR="00991D9E" w:rsidRPr="00D353B8">
        <w:rPr>
          <w:sz w:val="24"/>
          <w:szCs w:val="24"/>
          <w:lang w:val="en-GB"/>
        </w:rPr>
        <w:fldChar w:fldCharType="separate"/>
      </w:r>
      <w:r w:rsidR="00650458" w:rsidRPr="00D353B8">
        <w:rPr>
          <w:noProof/>
          <w:sz w:val="24"/>
          <w:szCs w:val="24"/>
          <w:lang w:val="en-GB"/>
        </w:rPr>
        <w:t>(Jablonka &amp; Bergsten, 2010; Lerman, 2010)</w:t>
      </w:r>
      <w:r w:rsidR="00991D9E" w:rsidRPr="00D353B8">
        <w:rPr>
          <w:sz w:val="24"/>
          <w:szCs w:val="24"/>
          <w:lang w:val="en-GB"/>
        </w:rPr>
        <w:fldChar w:fldCharType="end"/>
      </w:r>
      <w:r w:rsidR="00650458" w:rsidRPr="00D353B8">
        <w:rPr>
          <w:sz w:val="24"/>
          <w:szCs w:val="24"/>
          <w:lang w:val="en-GB"/>
        </w:rPr>
        <w:t>.</w:t>
      </w:r>
      <w:r w:rsidRPr="00D353B8">
        <w:rPr>
          <w:sz w:val="24"/>
          <w:szCs w:val="24"/>
          <w:lang w:val="en-GB"/>
        </w:rPr>
        <w:t xml:space="preserve"> Addressing the plurality of theories in mathematics education, researchers have started asking difficult questions about the possibility of combining or “networking” theories</w:t>
      </w:r>
      <w:r w:rsidR="00650458" w:rsidRPr="00D353B8">
        <w:rPr>
          <w:sz w:val="24"/>
          <w:szCs w:val="24"/>
          <w:lang w:val="en-GB"/>
        </w:rPr>
        <w:t xml:space="preserve"> </w:t>
      </w:r>
      <w:r w:rsidR="00991D9E" w:rsidRPr="00D353B8">
        <w:rPr>
          <w:sz w:val="24"/>
          <w:szCs w:val="24"/>
          <w:lang w:val="en-GB"/>
        </w:rPr>
        <w:fldChar w:fldCharType="begin" w:fldLock="1"/>
      </w:r>
      <w:r w:rsidR="00650458" w:rsidRPr="00D353B8">
        <w:rPr>
          <w:sz w:val="24"/>
          <w:szCs w:val="24"/>
          <w:lang w:val="en-GB"/>
        </w:rPr>
        <w:instrText>ADDIN CSL_CITATION { "citationItems" : [ { "id" : "ITEM-1", "itemData" : { "DOI" : "10.1007/s11858-008-0093-0", "ISSN" : "1863-9690", "author" : [ { "dropping-particle" : "", "family" : "Prediger", "given" : "Susanne", "non-dropping-particle" : "", "parse-names" : false, "suffix" : "" }, { "dropping-particle" : "", "family" : "Arzarello", "given" : "Ferdinando", "non-dropping-particle" : "", "parse-names" : false, "suffix" : "" }, { "dropping-particle" : "", "family" : "Bosch", "given" : "Marianna", "non-dropping-particle" : "", "parse-names" : false, "suffix" : "" }, { "dropping-particle" : "", "family" : "Lenfant", "given" : "Agn\u00e8s", "non-dropping-particle" : "", "parse-names" : false, "suffix" : "" } ], "container-title" : "ZDM", "id" : "ITEM-1", "issue" : "39", "issued" : { "date-parts" : [ [ "2008", "4", "29" ] ] }, "page" : "163-164", "title" : "Comparing, combining, coordinating-networking strategies for connecting theoretical approaches Editorial for ZDM-issue", "type" : "article-journal", "volume" : "40" }, "uris" : [ "http://www.mendeley.com/documents/?uuid=576ac1d0-557a-4e04-bb2b-7e8a24f78ce7" ] } ], "mendeley" : { "formattedCitation" : "(Prediger, Arzarello, Bosch, &amp; Lenfant, 2008)", "plainTextFormattedCitation" : "(Prediger, Arzarello, Bosch, &amp; Lenfant, 2008)", "previouslyFormattedCitation" : "(Prediger, Arzarello, Bosch, &amp; Lenfant, 2008)" }, "properties" : { "noteIndex" : 0 }, "schema" : "https://github.com/citation-style-language/schema/raw/master/csl-citation.json" }</w:instrText>
      </w:r>
      <w:r w:rsidR="00991D9E" w:rsidRPr="00D353B8">
        <w:rPr>
          <w:sz w:val="24"/>
          <w:szCs w:val="24"/>
          <w:lang w:val="en-GB"/>
        </w:rPr>
        <w:fldChar w:fldCharType="separate"/>
      </w:r>
      <w:r w:rsidR="00650458" w:rsidRPr="00D353B8">
        <w:rPr>
          <w:noProof/>
          <w:sz w:val="24"/>
          <w:szCs w:val="24"/>
          <w:lang w:val="en-GB"/>
        </w:rPr>
        <w:t>(Prediger, Arzarello, Bosch, &amp; Lenfant, 2008)</w:t>
      </w:r>
      <w:r w:rsidR="00991D9E" w:rsidRPr="00D353B8">
        <w:rPr>
          <w:sz w:val="24"/>
          <w:szCs w:val="24"/>
          <w:lang w:val="en-GB"/>
        </w:rPr>
        <w:fldChar w:fldCharType="end"/>
      </w:r>
      <w:r w:rsidRPr="00D353B8">
        <w:rPr>
          <w:sz w:val="24"/>
          <w:szCs w:val="24"/>
          <w:lang w:val="en-GB"/>
        </w:rPr>
        <w:t>. Many point to the dangers of plurality of theoretical discourses, claiming these inhibit the building of scientific bodies of knowledge</w:t>
      </w:r>
      <w:r w:rsidR="00650458" w:rsidRPr="00D353B8">
        <w:rPr>
          <w:sz w:val="24"/>
          <w:szCs w:val="24"/>
          <w:lang w:val="en-GB"/>
        </w:rPr>
        <w:t xml:space="preserve"> </w:t>
      </w:r>
      <w:r w:rsidR="00991D9E" w:rsidRPr="00D353B8">
        <w:rPr>
          <w:sz w:val="24"/>
          <w:szCs w:val="24"/>
          <w:lang w:val="en-GB"/>
        </w:rPr>
        <w:fldChar w:fldCharType="begin" w:fldLock="1"/>
      </w:r>
      <w:r w:rsidR="00B55CAA" w:rsidRPr="00D353B8">
        <w:rPr>
          <w:sz w:val="24"/>
          <w:szCs w:val="24"/>
          <w:lang w:val="en-GB"/>
        </w:rPr>
        <w:instrText>ADDIN CSL_CITATION { "citationItems" : [ { "id" : "ITEM-1", "itemData" : { "author" : [ { "dropping-particle" : "", "family" : "Sriraman", "given" : "Bharath", "non-dropping-particle" : "", "parse-names" : false, "suffix" : "" }, { "dropping-particle" : "", "family" : "English", "given" : "Lyn", "non-dropping-particle" : "", "parse-names" : false, "suffix" : "" } ], "container-title" : "Theories of Mathematics Education: Seeking New Frontiers2", "editor" : [ { "dropping-particle" : "", "family" : "Sriraman", "given" : "Bharath", "non-dropping-particle" : "", "parse-names" : false, "suffix" : "" }, { "dropping-particle" : "", "family" : "English", "given" : "Lyn", "non-dropping-particle" : "", "parse-names" : false, "suffix" : "" } ], "id" : "ITEM-1", "issued" : { "date-parts" : [ [ "2010" ] ] }, "page" : "7-32", "publisher" : "Springer", "title" : "Surveying Theories and Philosophies of Mathematics Education", "type" : "chapter" }, "uris" : [ "http://www.mendeley.com/documents/?uuid=d1c6c37c-4c09-4c4a-b570-6456e21aadd4" ] } ], "mendeley" : { "formattedCitation" : "(Sriraman &amp; English, 2010)", "plainTextFormattedCitation" : "(Sriraman &amp; English, 2010)", "previouslyFormattedCitation" : "(Sriraman &amp; English, 2010)" }, "properties" : { "noteIndex" : 0 }, "schema" : "https://github.com/citation-style-language/schema/raw/master/csl-citation.json" }</w:instrText>
      </w:r>
      <w:r w:rsidR="00991D9E" w:rsidRPr="00D353B8">
        <w:rPr>
          <w:sz w:val="24"/>
          <w:szCs w:val="24"/>
          <w:lang w:val="en-GB"/>
        </w:rPr>
        <w:fldChar w:fldCharType="separate"/>
      </w:r>
      <w:r w:rsidR="00B55CAA" w:rsidRPr="00D353B8">
        <w:rPr>
          <w:noProof/>
          <w:sz w:val="24"/>
          <w:szCs w:val="24"/>
          <w:lang w:val="en-GB"/>
        </w:rPr>
        <w:t>(Sriraman &amp; English, 2010)</w:t>
      </w:r>
      <w:r w:rsidR="00991D9E" w:rsidRPr="00D353B8">
        <w:rPr>
          <w:sz w:val="24"/>
          <w:szCs w:val="24"/>
          <w:lang w:val="en-GB"/>
        </w:rPr>
        <w:fldChar w:fldCharType="end"/>
      </w:r>
      <w:r w:rsidRPr="00D353B8">
        <w:rPr>
          <w:sz w:val="24"/>
          <w:szCs w:val="24"/>
          <w:lang w:val="en-GB"/>
        </w:rPr>
        <w:t xml:space="preserve"> while others point to the dangers of thoughtlessly combining “incommensurable” theories</w:t>
      </w:r>
      <w:r w:rsidR="00650458" w:rsidRPr="00D353B8">
        <w:rPr>
          <w:sz w:val="24"/>
          <w:szCs w:val="24"/>
          <w:lang w:val="en-GB"/>
        </w:rPr>
        <w:t xml:space="preserve"> </w:t>
      </w:r>
      <w:r w:rsidR="00991D9E" w:rsidRPr="00D353B8">
        <w:rPr>
          <w:sz w:val="24"/>
          <w:szCs w:val="24"/>
          <w:lang w:val="en-GB"/>
        </w:rPr>
        <w:fldChar w:fldCharType="begin" w:fldLock="1"/>
      </w:r>
      <w:r w:rsidR="00B55CAA" w:rsidRPr="00D353B8">
        <w:rPr>
          <w:sz w:val="24"/>
          <w:szCs w:val="24"/>
          <w:lang w:val="en-GB"/>
        </w:rPr>
        <w:instrText>ADDIN CSL_CITATION { "citationItems" : [ { "id" : "ITEM-1", "itemData" : { "DOI" : "10.1080/14794802.2011.585835", "ISBN" : "9783642007415", "ISSN" : "1479-4802", "author" : [ { "dropping-particle" : "", "family" : "Lerman", "given" : "Stephen", "non-dropping-particle" : "", "parse-names" : false, "suffix" : "" } ], "container-title" : "Theories of Mathematics Education: Seeking New Frontiers", "editor" : [ { "dropping-particle" : "", "family" : "Sriraman", "given" : "Bharath", "non-dropping-particle" : "", "parse-names" : false, "suffix" : "" }, { "dropping-particle" : "", "family" : "English", "given" : "Lyn", "non-dropping-particle" : "", "parse-names" : false, "suffix" : "" } ], "id" : "ITEM-1", "issued" : { "date-parts" : [ [ "2010" ] ] }, "page" : "99-110", "publisher" : "Springer", "title" : "Theories of Mathematics Education: Is Plurality a Problem?", "type" : "chapter" }, "uris" : [ "http://www.mendeley.com/documents/?uuid=96999498-b638-45e4-8883-6a57067dff60" ] } ], "mendeley" : { "formattedCitation" : "(Lerman, 2010)", "plainTextFormattedCitation" : "(Lerman, 2010)", "previouslyFormattedCitation" : "(Lerman, 2010)" }, "properties" : { "noteIndex" : 0 }, "schema" : "https://github.com/citation-style-language/schema/raw/master/csl-citation.json" }</w:instrText>
      </w:r>
      <w:r w:rsidR="00991D9E" w:rsidRPr="00D353B8">
        <w:rPr>
          <w:sz w:val="24"/>
          <w:szCs w:val="24"/>
          <w:lang w:val="en-GB"/>
        </w:rPr>
        <w:fldChar w:fldCharType="separate"/>
      </w:r>
      <w:r w:rsidR="00650458" w:rsidRPr="00D353B8">
        <w:rPr>
          <w:noProof/>
          <w:sz w:val="24"/>
          <w:szCs w:val="24"/>
          <w:lang w:val="en-GB"/>
        </w:rPr>
        <w:t>(Lerman, 2010)</w:t>
      </w:r>
      <w:r w:rsidR="00991D9E" w:rsidRPr="00D353B8">
        <w:rPr>
          <w:sz w:val="24"/>
          <w:szCs w:val="24"/>
          <w:lang w:val="en-GB"/>
        </w:rPr>
        <w:fldChar w:fldCharType="end"/>
      </w:r>
      <w:r w:rsidRPr="00D353B8">
        <w:rPr>
          <w:sz w:val="24"/>
          <w:szCs w:val="24"/>
          <w:lang w:val="en-GB"/>
        </w:rPr>
        <w:t>. Rarely, however, have researchers in the field of mathematics education tended deeply to what such incommensurability of theoretical frameworks means, where it actually exists and how it may be overcome</w:t>
      </w:r>
      <w:r w:rsidR="00AC33A7" w:rsidRPr="00D353B8">
        <w:rPr>
          <w:sz w:val="24"/>
          <w:szCs w:val="24"/>
          <w:lang w:val="en-GB"/>
        </w:rPr>
        <w:t xml:space="preserve">. </w:t>
      </w:r>
      <w:r w:rsidR="00F8093E" w:rsidRPr="00D353B8">
        <w:rPr>
          <w:sz w:val="24"/>
          <w:szCs w:val="24"/>
          <w:lang w:val="en-GB"/>
        </w:rPr>
        <w:t xml:space="preserve">In this paper, we use the case of two researchers attempting to collaborate across distinct theoretical frameworks, which we will refer here as “discourses”, to examine the issue of incommensurability between such discourses and possible ways to </w:t>
      </w:r>
      <w:r w:rsidR="00F8093E" w:rsidRPr="00D353B8">
        <w:rPr>
          <w:sz w:val="24"/>
          <w:szCs w:val="24"/>
          <w:lang w:val="en-GB"/>
        </w:rPr>
        <w:lastRenderedPageBreak/>
        <w:t xml:space="preserve">overcome the problems that it poses. </w:t>
      </w:r>
      <w:r w:rsidR="00B55CAA" w:rsidRPr="00D353B8">
        <w:rPr>
          <w:sz w:val="24"/>
          <w:szCs w:val="24"/>
          <w:lang w:val="en-GB"/>
        </w:rPr>
        <w:t>Our case involves Baruch</w:t>
      </w:r>
      <w:r w:rsidR="00F8093E" w:rsidRPr="00D353B8">
        <w:rPr>
          <w:sz w:val="24"/>
          <w:szCs w:val="24"/>
          <w:lang w:val="en-GB"/>
        </w:rPr>
        <w:t xml:space="preserve"> </w:t>
      </w:r>
      <w:r w:rsidR="00B80D2D" w:rsidRPr="00D353B8">
        <w:rPr>
          <w:sz w:val="24"/>
          <w:szCs w:val="24"/>
          <w:lang w:val="en-GB"/>
        </w:rPr>
        <w:t xml:space="preserve">Schwarz and </w:t>
      </w:r>
      <w:r w:rsidR="00AC33A7" w:rsidRPr="00D353B8">
        <w:rPr>
          <w:sz w:val="24"/>
          <w:szCs w:val="24"/>
          <w:lang w:val="en-GB"/>
        </w:rPr>
        <w:t>the sec</w:t>
      </w:r>
      <w:r w:rsidR="00B80D2D" w:rsidRPr="00D353B8">
        <w:rPr>
          <w:sz w:val="24"/>
          <w:szCs w:val="24"/>
          <w:lang w:val="en-GB"/>
        </w:rPr>
        <w:t xml:space="preserve">ond author </w:t>
      </w:r>
      <w:r w:rsidR="00D71AED" w:rsidRPr="00D353B8">
        <w:rPr>
          <w:sz w:val="24"/>
          <w:szCs w:val="24"/>
          <w:lang w:val="en-GB"/>
        </w:rPr>
        <w:t xml:space="preserve">of </w:t>
      </w:r>
      <w:r w:rsidR="00B80D2D" w:rsidRPr="00D353B8">
        <w:rPr>
          <w:sz w:val="24"/>
          <w:szCs w:val="24"/>
          <w:lang w:val="en-GB"/>
        </w:rPr>
        <w:t>the present</w:t>
      </w:r>
      <w:r w:rsidR="00D71AED" w:rsidRPr="00D353B8">
        <w:rPr>
          <w:sz w:val="24"/>
          <w:szCs w:val="24"/>
          <w:lang w:val="en-GB"/>
        </w:rPr>
        <w:t xml:space="preserve"> paper</w:t>
      </w:r>
      <w:r w:rsidR="00F8093E" w:rsidRPr="00D353B8">
        <w:rPr>
          <w:sz w:val="24"/>
          <w:szCs w:val="24"/>
          <w:lang w:val="en-GB"/>
        </w:rPr>
        <w:t xml:space="preserve"> who</w:t>
      </w:r>
      <w:r w:rsidR="00D71AED" w:rsidRPr="00D353B8">
        <w:rPr>
          <w:sz w:val="24"/>
          <w:szCs w:val="24"/>
          <w:lang w:val="en-GB"/>
        </w:rPr>
        <w:t xml:space="preserve"> </w:t>
      </w:r>
      <w:r w:rsidR="00B80D2D" w:rsidRPr="00D353B8">
        <w:rPr>
          <w:sz w:val="24"/>
          <w:szCs w:val="24"/>
          <w:lang w:val="en-GB"/>
        </w:rPr>
        <w:t>aimed at</w:t>
      </w:r>
      <w:r w:rsidR="00AC33A7" w:rsidRPr="00D353B8">
        <w:rPr>
          <w:sz w:val="24"/>
          <w:szCs w:val="24"/>
          <w:lang w:val="en-GB"/>
        </w:rPr>
        <w:t xml:space="preserve"> enrich</w:t>
      </w:r>
      <w:r w:rsidR="00B80D2D" w:rsidRPr="00D353B8">
        <w:rPr>
          <w:sz w:val="24"/>
          <w:szCs w:val="24"/>
          <w:lang w:val="en-GB"/>
        </w:rPr>
        <w:t>ing</w:t>
      </w:r>
      <w:r w:rsidR="00AC33A7" w:rsidRPr="00D353B8">
        <w:rPr>
          <w:sz w:val="24"/>
          <w:szCs w:val="24"/>
          <w:lang w:val="en-GB"/>
        </w:rPr>
        <w:t xml:space="preserve"> the</w:t>
      </w:r>
      <w:r w:rsidR="00B80D2D" w:rsidRPr="00D353B8">
        <w:rPr>
          <w:sz w:val="24"/>
          <w:szCs w:val="24"/>
          <w:lang w:val="en-GB"/>
        </w:rPr>
        <w:t>ir</w:t>
      </w:r>
      <w:r w:rsidR="00AC33A7" w:rsidRPr="00D353B8">
        <w:rPr>
          <w:sz w:val="24"/>
          <w:szCs w:val="24"/>
          <w:lang w:val="en-GB"/>
        </w:rPr>
        <w:t xml:space="preserve"> understanding </w:t>
      </w:r>
      <w:r w:rsidR="00F8093E" w:rsidRPr="00D353B8">
        <w:rPr>
          <w:sz w:val="24"/>
          <w:szCs w:val="24"/>
          <w:lang w:val="en-GB"/>
        </w:rPr>
        <w:t xml:space="preserve">of </w:t>
      </w:r>
      <w:r w:rsidR="00AC33A7" w:rsidRPr="00D353B8">
        <w:rPr>
          <w:sz w:val="24"/>
          <w:szCs w:val="24"/>
          <w:lang w:val="en-GB"/>
        </w:rPr>
        <w:t xml:space="preserve">the mechanisms by which students advance in their proportional reasoning in dyadic interactions. Anchoring her work in Anna </w:t>
      </w:r>
      <w:proofErr w:type="spellStart"/>
      <w:r w:rsidR="00AC33A7" w:rsidRPr="00D353B8">
        <w:rPr>
          <w:sz w:val="24"/>
          <w:szCs w:val="24"/>
          <w:lang w:val="en-GB"/>
        </w:rPr>
        <w:t>Sfard's</w:t>
      </w:r>
      <w:proofErr w:type="spellEnd"/>
      <w:r w:rsidR="00AC33A7" w:rsidRPr="00D353B8">
        <w:rPr>
          <w:sz w:val="24"/>
          <w:szCs w:val="24"/>
          <w:lang w:val="en-GB"/>
        </w:rPr>
        <w:t xml:space="preserve"> (2008) ‘</w:t>
      </w:r>
      <w:proofErr w:type="spellStart"/>
      <w:r w:rsidR="00AC33A7" w:rsidRPr="00D353B8">
        <w:rPr>
          <w:sz w:val="24"/>
          <w:szCs w:val="24"/>
          <w:lang w:val="en-GB"/>
        </w:rPr>
        <w:t>commognitive</w:t>
      </w:r>
      <w:proofErr w:type="spellEnd"/>
      <w:r w:rsidR="00AC33A7" w:rsidRPr="00D353B8">
        <w:rPr>
          <w:sz w:val="24"/>
          <w:szCs w:val="24"/>
          <w:lang w:val="en-GB"/>
        </w:rPr>
        <w:t xml:space="preserve"> </w:t>
      </w:r>
      <w:r w:rsidR="004C53C2" w:rsidRPr="00D353B8">
        <w:rPr>
          <w:sz w:val="24"/>
          <w:szCs w:val="24"/>
          <w:lang w:val="en-GB"/>
        </w:rPr>
        <w:t>discourse’</w:t>
      </w:r>
      <w:r w:rsidR="00AC33A7" w:rsidRPr="00D353B8">
        <w:rPr>
          <w:sz w:val="24"/>
          <w:szCs w:val="24"/>
          <w:lang w:val="en-GB"/>
        </w:rPr>
        <w:t xml:space="preserve">, which is a very different than the cognitive </w:t>
      </w:r>
      <w:r w:rsidR="004C53C2" w:rsidRPr="00D353B8">
        <w:rPr>
          <w:sz w:val="24"/>
          <w:szCs w:val="24"/>
          <w:lang w:val="en-GB"/>
        </w:rPr>
        <w:t xml:space="preserve">discourse </w:t>
      </w:r>
      <w:r w:rsidR="00AC33A7" w:rsidRPr="00D353B8">
        <w:rPr>
          <w:sz w:val="24"/>
          <w:szCs w:val="24"/>
          <w:lang w:val="en-GB"/>
        </w:rPr>
        <w:t>that underlies Schwarz</w:t>
      </w:r>
      <w:r w:rsidR="001C5714" w:rsidRPr="00D353B8">
        <w:rPr>
          <w:sz w:val="24"/>
          <w:szCs w:val="24"/>
          <w:lang w:val="en-GB"/>
        </w:rPr>
        <w:t>’s</w:t>
      </w:r>
      <w:r w:rsidR="00AC33A7" w:rsidRPr="00D353B8">
        <w:rPr>
          <w:sz w:val="24"/>
          <w:szCs w:val="24"/>
          <w:lang w:val="en-GB"/>
        </w:rPr>
        <w:t xml:space="preserve"> previous work,  </w:t>
      </w:r>
      <w:r w:rsidR="00B80D2D" w:rsidRPr="00D353B8">
        <w:rPr>
          <w:sz w:val="24"/>
          <w:szCs w:val="24"/>
          <w:lang w:val="en-GB"/>
        </w:rPr>
        <w:t xml:space="preserve">the second author </w:t>
      </w:r>
      <w:r w:rsidR="00AC33A7" w:rsidRPr="00D353B8">
        <w:rPr>
          <w:sz w:val="24"/>
          <w:szCs w:val="24"/>
          <w:lang w:val="en-GB"/>
        </w:rPr>
        <w:t xml:space="preserve">and </w:t>
      </w:r>
      <w:r w:rsidR="00B80D2D" w:rsidRPr="00D353B8">
        <w:rPr>
          <w:sz w:val="24"/>
          <w:szCs w:val="24"/>
          <w:lang w:val="en-GB"/>
        </w:rPr>
        <w:t>Schwarz</w:t>
      </w:r>
      <w:r w:rsidR="00A7693C" w:rsidRPr="00D353B8">
        <w:rPr>
          <w:sz w:val="24"/>
          <w:szCs w:val="24"/>
          <w:lang w:val="en-GB"/>
        </w:rPr>
        <w:t xml:space="preserve"> </w:t>
      </w:r>
      <w:r w:rsidR="00AC33A7" w:rsidRPr="00D353B8">
        <w:rPr>
          <w:sz w:val="24"/>
          <w:szCs w:val="24"/>
          <w:lang w:val="en-GB"/>
        </w:rPr>
        <w:t xml:space="preserve">experienced difficulties </w:t>
      </w:r>
      <w:r w:rsidR="00A7693C" w:rsidRPr="00D353B8">
        <w:rPr>
          <w:sz w:val="24"/>
          <w:szCs w:val="24"/>
          <w:lang w:val="en-GB"/>
        </w:rPr>
        <w:t xml:space="preserve">trying </w:t>
      </w:r>
      <w:r w:rsidR="002209E7" w:rsidRPr="00D353B8">
        <w:rPr>
          <w:sz w:val="24"/>
          <w:szCs w:val="24"/>
          <w:lang w:val="en-GB"/>
        </w:rPr>
        <w:t xml:space="preserve">to </w:t>
      </w:r>
      <w:r w:rsidR="00A7693C" w:rsidRPr="00D353B8">
        <w:rPr>
          <w:sz w:val="24"/>
          <w:szCs w:val="24"/>
          <w:lang w:val="en-GB"/>
        </w:rPr>
        <w:t xml:space="preserve">reconcile </w:t>
      </w:r>
      <w:r w:rsidR="001327B6" w:rsidRPr="00D353B8">
        <w:rPr>
          <w:sz w:val="24"/>
          <w:szCs w:val="24"/>
          <w:lang w:val="en-GB"/>
        </w:rPr>
        <w:t>two different method</w:t>
      </w:r>
      <w:r w:rsidR="001327B6" w:rsidRPr="00D353B8">
        <w:rPr>
          <w:rFonts w:cs="Arial"/>
          <w:sz w:val="24"/>
          <w:szCs w:val="24"/>
          <w:lang w:val="en-GB"/>
        </w:rPr>
        <w:t xml:space="preserve">ologies </w:t>
      </w:r>
      <w:r w:rsidR="00DE1307" w:rsidRPr="00D353B8">
        <w:rPr>
          <w:rFonts w:cs="Arial"/>
          <w:sz w:val="24"/>
          <w:szCs w:val="24"/>
          <w:lang w:val="en-GB"/>
        </w:rPr>
        <w:t>and</w:t>
      </w:r>
      <w:r w:rsidR="001327B6" w:rsidRPr="00D353B8">
        <w:rPr>
          <w:rFonts w:cs="Arial"/>
          <w:sz w:val="24"/>
          <w:szCs w:val="24"/>
          <w:lang w:val="en-GB"/>
        </w:rPr>
        <w:t xml:space="preserve"> even agreeing upon the studied phenomena. </w:t>
      </w:r>
    </w:p>
    <w:p w:rsidR="002B583E" w:rsidRPr="00D353B8" w:rsidRDefault="00AC33A7" w:rsidP="00D353B8">
      <w:pPr>
        <w:bidi w:val="0"/>
        <w:spacing w:after="0" w:line="240" w:lineRule="auto"/>
        <w:ind w:left="90" w:firstLine="180"/>
        <w:jc w:val="both"/>
        <w:rPr>
          <w:sz w:val="24"/>
          <w:szCs w:val="24"/>
          <w:lang w:val="en-GB"/>
        </w:rPr>
      </w:pPr>
      <w:r w:rsidRPr="00D353B8">
        <w:rPr>
          <w:sz w:val="24"/>
          <w:szCs w:val="24"/>
          <w:lang w:val="en-GB"/>
        </w:rPr>
        <w:t xml:space="preserve">Broadly speaking, the origins of the dispute between </w:t>
      </w:r>
      <w:r w:rsidR="00B80D2D" w:rsidRPr="00D353B8">
        <w:rPr>
          <w:sz w:val="24"/>
          <w:szCs w:val="24"/>
          <w:lang w:val="en-GB"/>
        </w:rPr>
        <w:t>the second author</w:t>
      </w:r>
      <w:r w:rsidRPr="00D353B8">
        <w:rPr>
          <w:sz w:val="24"/>
          <w:szCs w:val="24"/>
          <w:lang w:val="en-GB"/>
        </w:rPr>
        <w:t xml:space="preserve"> and Schwarz can be traced to a much earlier and long-lasting dispute in educational research – that between the “</w:t>
      </w:r>
      <w:proofErr w:type="spellStart"/>
      <w:r w:rsidRPr="00D353B8">
        <w:rPr>
          <w:sz w:val="24"/>
          <w:szCs w:val="24"/>
          <w:lang w:val="en-GB"/>
        </w:rPr>
        <w:t>cognitivists</w:t>
      </w:r>
      <w:proofErr w:type="spellEnd"/>
      <w:r w:rsidRPr="00D353B8">
        <w:rPr>
          <w:sz w:val="24"/>
          <w:szCs w:val="24"/>
          <w:lang w:val="en-GB"/>
        </w:rPr>
        <w:t>”, whose main origin of thought lies in the work of Jean Piaget and the “socio-</w:t>
      </w:r>
      <w:proofErr w:type="spellStart"/>
      <w:r w:rsidRPr="00D353B8">
        <w:rPr>
          <w:sz w:val="24"/>
          <w:szCs w:val="24"/>
          <w:lang w:val="en-GB"/>
        </w:rPr>
        <w:t>culturalists</w:t>
      </w:r>
      <w:proofErr w:type="spellEnd"/>
      <w:r w:rsidRPr="00D353B8">
        <w:rPr>
          <w:sz w:val="24"/>
          <w:szCs w:val="24"/>
          <w:lang w:val="en-GB"/>
        </w:rPr>
        <w:t>” whose central inspiration lies in th</w:t>
      </w:r>
      <w:r w:rsidR="000E46FA" w:rsidRPr="00D353B8">
        <w:rPr>
          <w:sz w:val="24"/>
          <w:szCs w:val="24"/>
          <w:lang w:val="en-GB"/>
        </w:rPr>
        <w:t xml:space="preserve">e works of Lev </w:t>
      </w:r>
      <w:proofErr w:type="spellStart"/>
      <w:r w:rsidR="000E46FA" w:rsidRPr="00D353B8">
        <w:rPr>
          <w:sz w:val="24"/>
          <w:szCs w:val="24"/>
          <w:lang w:val="en-GB"/>
        </w:rPr>
        <w:t>Vygotzky</w:t>
      </w:r>
      <w:proofErr w:type="spellEnd"/>
      <w:r w:rsidR="000E46FA" w:rsidRPr="00D353B8">
        <w:rPr>
          <w:sz w:val="24"/>
          <w:szCs w:val="24"/>
          <w:lang w:val="en-GB"/>
        </w:rPr>
        <w:t xml:space="preserve"> (</w:t>
      </w:r>
      <w:proofErr w:type="spellStart"/>
      <w:r w:rsidR="000E46FA" w:rsidRPr="00D353B8">
        <w:rPr>
          <w:sz w:val="24"/>
          <w:szCs w:val="24"/>
          <w:lang w:val="en-GB"/>
        </w:rPr>
        <w:t>Lerman</w:t>
      </w:r>
      <w:proofErr w:type="spellEnd"/>
      <w:r w:rsidRPr="00D353B8">
        <w:rPr>
          <w:sz w:val="24"/>
          <w:szCs w:val="24"/>
          <w:lang w:val="en-GB"/>
        </w:rPr>
        <w:t xml:space="preserve"> </w:t>
      </w:r>
      <w:r w:rsidR="003B3278" w:rsidRPr="00D353B8">
        <w:rPr>
          <w:sz w:val="24"/>
          <w:szCs w:val="24"/>
          <w:lang w:val="en-GB"/>
        </w:rPr>
        <w:t>2001</w:t>
      </w:r>
      <w:r w:rsidRPr="00D353B8">
        <w:rPr>
          <w:sz w:val="24"/>
          <w:szCs w:val="24"/>
          <w:lang w:val="en-GB"/>
        </w:rPr>
        <w:t xml:space="preserve">; </w:t>
      </w:r>
      <w:r w:rsidR="003B3278" w:rsidRPr="00D353B8">
        <w:rPr>
          <w:sz w:val="24"/>
          <w:szCs w:val="24"/>
          <w:lang w:val="en-GB"/>
        </w:rPr>
        <w:t>R</w:t>
      </w:r>
      <w:r w:rsidR="005B3953" w:rsidRPr="00D353B8">
        <w:rPr>
          <w:sz w:val="24"/>
          <w:szCs w:val="24"/>
          <w:lang w:val="en-GB"/>
        </w:rPr>
        <w:t xml:space="preserve">oth </w:t>
      </w:r>
      <w:r w:rsidR="000E46FA" w:rsidRPr="00D353B8">
        <w:rPr>
          <w:sz w:val="24"/>
          <w:szCs w:val="24"/>
          <w:lang w:val="en-GB"/>
        </w:rPr>
        <w:t>and</w:t>
      </w:r>
      <w:r w:rsidR="005B3953" w:rsidRPr="00D353B8">
        <w:rPr>
          <w:sz w:val="24"/>
          <w:szCs w:val="24"/>
          <w:lang w:val="en-GB"/>
        </w:rPr>
        <w:t xml:space="preserve"> Lee 2007</w:t>
      </w:r>
      <w:r w:rsidRPr="00D353B8">
        <w:rPr>
          <w:sz w:val="24"/>
          <w:szCs w:val="24"/>
          <w:lang w:val="en-GB"/>
        </w:rPr>
        <w:t>). In simple terms, Piagetian scholars have been mainly looking at the individual’s cognitive development, often conceptualizing it in terms of distinct “stages”, while the socio-</w:t>
      </w:r>
      <w:proofErr w:type="spellStart"/>
      <w:r w:rsidRPr="00D353B8">
        <w:rPr>
          <w:sz w:val="24"/>
          <w:szCs w:val="24"/>
          <w:lang w:val="en-GB"/>
        </w:rPr>
        <w:t>culturalists</w:t>
      </w:r>
      <w:proofErr w:type="spellEnd"/>
      <w:r w:rsidRPr="00D353B8">
        <w:rPr>
          <w:sz w:val="24"/>
          <w:szCs w:val="24"/>
          <w:lang w:val="en-GB"/>
        </w:rPr>
        <w:t xml:space="preserve"> have claimed that learning originates in the world and culture surrounding the child and thus  it can only be understood as a social phenomenon. Building upon </w:t>
      </w:r>
      <w:r w:rsidR="005B3953" w:rsidRPr="00D353B8">
        <w:rPr>
          <w:sz w:val="24"/>
          <w:szCs w:val="24"/>
          <w:lang w:val="en-GB"/>
        </w:rPr>
        <w:t>Vygotsky</w:t>
      </w:r>
      <w:r w:rsidRPr="00D353B8">
        <w:rPr>
          <w:sz w:val="24"/>
          <w:szCs w:val="24"/>
          <w:lang w:val="en-GB"/>
        </w:rPr>
        <w:t xml:space="preserve"> and Wittgenstein’s late philosophy (as well as other</w:t>
      </w:r>
      <w:r w:rsidR="00F020F6" w:rsidRPr="00D353B8">
        <w:rPr>
          <w:sz w:val="24"/>
          <w:szCs w:val="24"/>
          <w:lang w:val="en-GB"/>
        </w:rPr>
        <w:t xml:space="preserve"> Russian </w:t>
      </w:r>
      <w:r w:rsidRPr="00D353B8">
        <w:rPr>
          <w:sz w:val="24"/>
          <w:szCs w:val="24"/>
          <w:lang w:val="en-GB"/>
        </w:rPr>
        <w:t xml:space="preserve">theoreticians such as </w:t>
      </w:r>
      <w:proofErr w:type="spellStart"/>
      <w:r w:rsidRPr="00D353B8">
        <w:rPr>
          <w:sz w:val="24"/>
          <w:szCs w:val="24"/>
          <w:lang w:val="en-GB"/>
        </w:rPr>
        <w:t>Bakhtin</w:t>
      </w:r>
      <w:proofErr w:type="spellEnd"/>
      <w:r w:rsidRPr="00D353B8">
        <w:rPr>
          <w:sz w:val="24"/>
          <w:szCs w:val="24"/>
          <w:lang w:val="en-GB"/>
        </w:rPr>
        <w:t>) Sfard</w:t>
      </w:r>
      <w:r w:rsidR="00EB7DAB" w:rsidRPr="00D353B8">
        <w:rPr>
          <w:sz w:val="24"/>
          <w:szCs w:val="24"/>
          <w:lang w:val="en-GB"/>
        </w:rPr>
        <w:t xml:space="preserve"> (2007a; 2007b; 2008; 2009)</w:t>
      </w:r>
      <w:r w:rsidRPr="00D353B8">
        <w:rPr>
          <w:sz w:val="24"/>
          <w:szCs w:val="24"/>
          <w:lang w:val="en-GB"/>
        </w:rPr>
        <w:t xml:space="preserve"> formed a theory that, in her view, </w:t>
      </w:r>
      <w:r w:rsidRPr="00D353B8">
        <w:rPr>
          <w:i/>
          <w:sz w:val="24"/>
          <w:szCs w:val="24"/>
          <w:lang w:val="en-GB"/>
        </w:rPr>
        <w:t>cannot</w:t>
      </w:r>
      <w:r w:rsidRPr="00D353B8">
        <w:rPr>
          <w:sz w:val="24"/>
          <w:szCs w:val="24"/>
          <w:lang w:val="en-GB"/>
        </w:rPr>
        <w:t xml:space="preserve"> be simply “combined” with the Piagetian views. </w:t>
      </w:r>
    </w:p>
    <w:p w:rsidR="002B583E" w:rsidRPr="00D353B8" w:rsidRDefault="00AC33A7" w:rsidP="00D353B8">
      <w:pPr>
        <w:bidi w:val="0"/>
        <w:spacing w:after="0" w:line="240" w:lineRule="auto"/>
        <w:ind w:firstLine="270"/>
        <w:jc w:val="both"/>
        <w:rPr>
          <w:sz w:val="24"/>
          <w:szCs w:val="24"/>
          <w:lang w:val="en-GB"/>
        </w:rPr>
      </w:pPr>
      <w:r w:rsidRPr="00D353B8">
        <w:rPr>
          <w:sz w:val="24"/>
          <w:szCs w:val="24"/>
          <w:lang w:val="en-GB"/>
        </w:rPr>
        <w:t xml:space="preserve">The main tenet of the </w:t>
      </w:r>
      <w:proofErr w:type="spellStart"/>
      <w:r w:rsidRPr="00D353B8">
        <w:rPr>
          <w:sz w:val="24"/>
          <w:szCs w:val="24"/>
          <w:lang w:val="en-GB"/>
        </w:rPr>
        <w:t>commognitive</w:t>
      </w:r>
      <w:proofErr w:type="spellEnd"/>
      <w:r w:rsidRPr="00D353B8">
        <w:rPr>
          <w:sz w:val="24"/>
          <w:szCs w:val="24"/>
          <w:lang w:val="en-GB"/>
        </w:rPr>
        <w:t xml:space="preserve"> framework is that thinking can be defined as a form of intra-personal communication, not qualitatively different than inter-personal communication. This seemingly simple claim, which many researchers might not see as fundamentally contrasting their own assumptions, is actually quite radical</w:t>
      </w:r>
      <w:r w:rsidR="00EB7DAB" w:rsidRPr="00D353B8">
        <w:rPr>
          <w:sz w:val="24"/>
          <w:szCs w:val="24"/>
          <w:lang w:val="en-GB"/>
        </w:rPr>
        <w:t>. I</w:t>
      </w:r>
      <w:r w:rsidRPr="00D353B8">
        <w:rPr>
          <w:sz w:val="24"/>
          <w:szCs w:val="24"/>
          <w:lang w:val="en-GB"/>
        </w:rPr>
        <w:t xml:space="preserve">t presupposes a </w:t>
      </w:r>
      <w:proofErr w:type="spellStart"/>
      <w:r w:rsidRPr="00D353B8">
        <w:rPr>
          <w:sz w:val="24"/>
          <w:szCs w:val="24"/>
          <w:lang w:val="en-GB"/>
        </w:rPr>
        <w:t>Wittgensteinian</w:t>
      </w:r>
      <w:proofErr w:type="spellEnd"/>
      <w:r w:rsidRPr="00D353B8">
        <w:rPr>
          <w:sz w:val="24"/>
          <w:szCs w:val="24"/>
          <w:lang w:val="en-GB"/>
        </w:rPr>
        <w:t xml:space="preserve"> </w:t>
      </w:r>
      <w:r w:rsidR="001A2CD8" w:rsidRPr="00D353B8">
        <w:rPr>
          <w:sz w:val="24"/>
          <w:szCs w:val="24"/>
          <w:lang w:val="en-GB"/>
        </w:rPr>
        <w:t xml:space="preserve">premise </w:t>
      </w:r>
      <w:r w:rsidRPr="00D353B8">
        <w:rPr>
          <w:sz w:val="24"/>
          <w:szCs w:val="24"/>
          <w:lang w:val="en-GB"/>
        </w:rPr>
        <w:t xml:space="preserve">that exempts any form of talk about “inner” or “subjective” experience as untenable for empirical investigations. </w:t>
      </w:r>
      <w:r w:rsidR="005224CB" w:rsidRPr="00D353B8">
        <w:rPr>
          <w:sz w:val="24"/>
          <w:szCs w:val="24"/>
          <w:lang w:val="en-GB"/>
        </w:rPr>
        <w:t xml:space="preserve">By so arguing, Sfard wishes to overcome the problematic dichotomy which resides within </w:t>
      </w:r>
      <w:r w:rsidR="00EC0966" w:rsidRPr="00D353B8">
        <w:rPr>
          <w:sz w:val="24"/>
          <w:szCs w:val="24"/>
          <w:lang w:val="en-GB"/>
        </w:rPr>
        <w:t xml:space="preserve">the theory of mind. </w:t>
      </w:r>
      <w:r w:rsidRPr="00D353B8">
        <w:rPr>
          <w:sz w:val="24"/>
          <w:szCs w:val="24"/>
          <w:lang w:val="en-GB"/>
        </w:rPr>
        <w:t xml:space="preserve">Drawing on Wittgenstein (1953) as well as Gilbert Ryle (1949/2000), </w:t>
      </w:r>
      <w:r w:rsidR="00EC0966" w:rsidRPr="00D353B8">
        <w:rPr>
          <w:sz w:val="24"/>
          <w:szCs w:val="24"/>
          <w:lang w:val="en-GB"/>
        </w:rPr>
        <w:t xml:space="preserve">she </w:t>
      </w:r>
      <w:r w:rsidRPr="00D353B8">
        <w:rPr>
          <w:sz w:val="24"/>
          <w:szCs w:val="24"/>
          <w:lang w:val="en-GB"/>
        </w:rPr>
        <w:t xml:space="preserve">takes a definite stance in the dualistic vs. </w:t>
      </w:r>
      <w:r w:rsidR="00A8487B" w:rsidRPr="00D353B8">
        <w:rPr>
          <w:sz w:val="24"/>
          <w:szCs w:val="24"/>
          <w:lang w:val="en-GB"/>
        </w:rPr>
        <w:t xml:space="preserve">monistic </w:t>
      </w:r>
      <w:r w:rsidRPr="00D353B8">
        <w:rPr>
          <w:sz w:val="24"/>
          <w:szCs w:val="24"/>
          <w:lang w:val="en-GB"/>
        </w:rPr>
        <w:t xml:space="preserve">debate: “Because of this inaccessibility, the claim that mental entities are responsible for our volitional acts has no explanatory power” (2008; p. 72). Thus, unlike the </w:t>
      </w:r>
      <w:proofErr w:type="spellStart"/>
      <w:r w:rsidRPr="00D353B8">
        <w:rPr>
          <w:sz w:val="24"/>
          <w:szCs w:val="24"/>
          <w:lang w:val="en-GB"/>
        </w:rPr>
        <w:t>cognitivist's</w:t>
      </w:r>
      <w:proofErr w:type="spellEnd"/>
      <w:r w:rsidRPr="00D353B8">
        <w:rPr>
          <w:sz w:val="24"/>
          <w:szCs w:val="24"/>
          <w:lang w:val="en-GB"/>
        </w:rPr>
        <w:t xml:space="preserve"> view that discriminates between thinking and communicati</w:t>
      </w:r>
      <w:r w:rsidR="0000087E" w:rsidRPr="00D353B8">
        <w:rPr>
          <w:sz w:val="24"/>
          <w:szCs w:val="24"/>
          <w:lang w:val="en-GB"/>
        </w:rPr>
        <w:t>ng</w:t>
      </w:r>
      <w:r w:rsidRPr="00D353B8">
        <w:rPr>
          <w:sz w:val="24"/>
          <w:szCs w:val="24"/>
          <w:lang w:val="en-GB"/>
        </w:rPr>
        <w:t xml:space="preserve"> (often referring to the thinking as </w:t>
      </w:r>
      <w:r w:rsidRPr="00D353B8">
        <w:rPr>
          <w:i/>
          <w:sz w:val="24"/>
          <w:szCs w:val="24"/>
          <w:lang w:val="en-GB"/>
        </w:rPr>
        <w:t>causative</w:t>
      </w:r>
      <w:r w:rsidRPr="00D353B8">
        <w:rPr>
          <w:sz w:val="24"/>
          <w:szCs w:val="24"/>
          <w:lang w:val="en-GB"/>
        </w:rPr>
        <w:t xml:space="preserve"> of </w:t>
      </w:r>
      <w:r w:rsidR="001C5714" w:rsidRPr="00D353B8">
        <w:rPr>
          <w:sz w:val="24"/>
          <w:szCs w:val="24"/>
          <w:lang w:val="en-GB"/>
        </w:rPr>
        <w:t xml:space="preserve">communication </w:t>
      </w:r>
      <w:r w:rsidRPr="00D353B8">
        <w:rPr>
          <w:sz w:val="24"/>
          <w:szCs w:val="24"/>
          <w:lang w:val="en-GB"/>
        </w:rPr>
        <w:t>or talk) and conceptualizes learning as an individual phenomenon</w:t>
      </w:r>
      <w:r w:rsidR="0000087E" w:rsidRPr="00D353B8">
        <w:rPr>
          <w:sz w:val="24"/>
          <w:szCs w:val="24"/>
          <w:lang w:val="en-GB"/>
        </w:rPr>
        <w:t xml:space="preserve"> that is solely located in the human brain</w:t>
      </w:r>
      <w:r w:rsidRPr="00D353B8">
        <w:rPr>
          <w:sz w:val="24"/>
          <w:szCs w:val="24"/>
          <w:lang w:val="en-GB"/>
        </w:rPr>
        <w:t xml:space="preserve">, the </w:t>
      </w:r>
      <w:proofErr w:type="spellStart"/>
      <w:r w:rsidRPr="00D353B8">
        <w:rPr>
          <w:sz w:val="24"/>
          <w:szCs w:val="24"/>
          <w:lang w:val="en-GB"/>
        </w:rPr>
        <w:t>commognitive</w:t>
      </w:r>
      <w:proofErr w:type="spellEnd"/>
      <w:r w:rsidRPr="00D353B8">
        <w:rPr>
          <w:sz w:val="24"/>
          <w:szCs w:val="24"/>
          <w:lang w:val="en-GB"/>
        </w:rPr>
        <w:t xml:space="preserve"> framework maintains that learning is</w:t>
      </w:r>
      <w:r w:rsidR="0000087E" w:rsidRPr="00D353B8">
        <w:rPr>
          <w:sz w:val="24"/>
          <w:szCs w:val="24"/>
          <w:lang w:val="en-GB"/>
        </w:rPr>
        <w:t xml:space="preserve"> a</w:t>
      </w:r>
      <w:r w:rsidRPr="00D353B8">
        <w:rPr>
          <w:sz w:val="24"/>
          <w:szCs w:val="24"/>
          <w:lang w:val="en-GB"/>
        </w:rPr>
        <w:t xml:space="preserve"> collective activity in which students become participants in a certain type of discourse. Here, thinking and communication are </w:t>
      </w:r>
      <w:r w:rsidR="00A8487B" w:rsidRPr="00D353B8">
        <w:rPr>
          <w:sz w:val="24"/>
          <w:szCs w:val="24"/>
          <w:lang w:val="en-GB"/>
        </w:rPr>
        <w:t xml:space="preserve">two variants of </w:t>
      </w:r>
      <w:r w:rsidRPr="00D353B8">
        <w:rPr>
          <w:sz w:val="24"/>
          <w:szCs w:val="24"/>
          <w:lang w:val="en-GB"/>
        </w:rPr>
        <w:t>the same phenomenon because any type of thinking originates in the society and only after “individualization”</w:t>
      </w:r>
      <w:r w:rsidR="00A8487B" w:rsidRPr="00D353B8">
        <w:rPr>
          <w:sz w:val="24"/>
          <w:szCs w:val="24"/>
          <w:lang w:val="en-GB"/>
        </w:rPr>
        <w:t>,</w:t>
      </w:r>
      <w:r w:rsidRPr="00D353B8">
        <w:rPr>
          <w:sz w:val="24"/>
          <w:szCs w:val="24"/>
          <w:lang w:val="en-GB"/>
        </w:rPr>
        <w:t xml:space="preserve"> </w:t>
      </w:r>
      <w:r w:rsidR="001C5714" w:rsidRPr="00D353B8">
        <w:rPr>
          <w:sz w:val="24"/>
          <w:szCs w:val="24"/>
          <w:lang w:val="en-GB"/>
        </w:rPr>
        <w:t xml:space="preserve">does it </w:t>
      </w:r>
      <w:r w:rsidRPr="00D353B8">
        <w:rPr>
          <w:sz w:val="24"/>
          <w:szCs w:val="24"/>
          <w:lang w:val="en-GB"/>
        </w:rPr>
        <w:t>become</w:t>
      </w:r>
      <w:r w:rsidR="00EB7DAB" w:rsidRPr="00D353B8">
        <w:rPr>
          <w:sz w:val="24"/>
          <w:szCs w:val="24"/>
          <w:lang w:val="en-GB"/>
        </w:rPr>
        <w:t xml:space="preserve"> an internal “thinking” process. </w:t>
      </w:r>
      <w:r w:rsidRPr="00D353B8">
        <w:rPr>
          <w:sz w:val="24"/>
          <w:szCs w:val="24"/>
          <w:lang w:val="en-GB"/>
        </w:rPr>
        <w:t xml:space="preserve">For Sfard (2009; p. 176), it is clear that “the cognitive dualistic language is </w:t>
      </w:r>
      <w:r w:rsidRPr="00D353B8">
        <w:rPr>
          <w:i/>
          <w:sz w:val="24"/>
          <w:szCs w:val="24"/>
          <w:lang w:val="en-GB"/>
        </w:rPr>
        <w:t>incompatible</w:t>
      </w:r>
      <w:r w:rsidRPr="00D353B8">
        <w:rPr>
          <w:sz w:val="24"/>
          <w:szCs w:val="24"/>
          <w:lang w:val="en-GB"/>
        </w:rPr>
        <w:t xml:space="preserve"> with that of </w:t>
      </w:r>
      <w:proofErr w:type="spellStart"/>
      <w:r w:rsidRPr="00D353B8">
        <w:rPr>
          <w:sz w:val="24"/>
          <w:szCs w:val="24"/>
          <w:lang w:val="en-GB"/>
        </w:rPr>
        <w:t>commognition</w:t>
      </w:r>
      <w:proofErr w:type="spellEnd"/>
      <w:r w:rsidRPr="00D353B8">
        <w:rPr>
          <w:sz w:val="24"/>
          <w:szCs w:val="24"/>
          <w:lang w:val="en-GB"/>
        </w:rPr>
        <w:t xml:space="preserve">”. Importantly, though Sfard uses the word ‘incompatibility’ to characterize the relationships between cognitive and </w:t>
      </w:r>
      <w:proofErr w:type="spellStart"/>
      <w:r w:rsidRPr="00D353B8">
        <w:rPr>
          <w:sz w:val="24"/>
          <w:szCs w:val="24"/>
          <w:lang w:val="en-GB"/>
        </w:rPr>
        <w:t>commognitive</w:t>
      </w:r>
      <w:proofErr w:type="spellEnd"/>
      <w:r w:rsidRPr="00D353B8">
        <w:rPr>
          <w:sz w:val="24"/>
          <w:szCs w:val="24"/>
          <w:lang w:val="en-GB"/>
        </w:rPr>
        <w:t xml:space="preserve"> theories, </w:t>
      </w:r>
      <w:r w:rsidR="00EB7DAB" w:rsidRPr="00D353B8">
        <w:rPr>
          <w:sz w:val="24"/>
          <w:szCs w:val="24"/>
          <w:lang w:val="en-GB"/>
        </w:rPr>
        <w:t>we shall show that in fact she is referring to the same phenomena described by Kuhn as incommensurability</w:t>
      </w:r>
      <w:r w:rsidRPr="00D353B8">
        <w:rPr>
          <w:sz w:val="24"/>
          <w:szCs w:val="24"/>
          <w:lang w:val="en-GB"/>
        </w:rPr>
        <w:t xml:space="preserve">. </w:t>
      </w:r>
    </w:p>
    <w:p w:rsidR="002B583E" w:rsidRPr="00D353B8" w:rsidRDefault="00AC33A7" w:rsidP="00D353B8">
      <w:pPr>
        <w:bidi w:val="0"/>
        <w:spacing w:after="0" w:line="240" w:lineRule="auto"/>
        <w:ind w:firstLine="270"/>
        <w:jc w:val="both"/>
        <w:rPr>
          <w:sz w:val="24"/>
          <w:szCs w:val="24"/>
          <w:lang w:val="en-GB"/>
        </w:rPr>
      </w:pPr>
      <w:r w:rsidRPr="00D353B8">
        <w:rPr>
          <w:sz w:val="24"/>
          <w:szCs w:val="24"/>
          <w:lang w:val="en-GB"/>
        </w:rPr>
        <w:t>This conception of incommensurability means that there is no common language into which two contending scientific languages could be fully translated (Kuhn 1988). As Kuhn points out:</w:t>
      </w:r>
    </w:p>
    <w:p w:rsidR="002B583E" w:rsidRPr="00D353B8" w:rsidRDefault="00AC33A7" w:rsidP="00AD7D41">
      <w:pPr>
        <w:bidi w:val="0"/>
        <w:spacing w:after="0" w:line="240" w:lineRule="auto"/>
        <w:ind w:left="284" w:right="284"/>
        <w:jc w:val="both"/>
        <w:rPr>
          <w:sz w:val="24"/>
          <w:szCs w:val="24"/>
          <w:lang w:val="en-GB"/>
        </w:rPr>
      </w:pPr>
      <w:r w:rsidRPr="00D353B8">
        <w:rPr>
          <w:sz w:val="24"/>
          <w:szCs w:val="24"/>
          <w:lang w:val="en-GB"/>
        </w:rPr>
        <w:lastRenderedPageBreak/>
        <w:t>We have already seen several reasons why the proponents of competing paradigms must fail to make complete contact with each other’s viewpoints. Collectively</w:t>
      </w:r>
      <w:r w:rsidR="0000087E" w:rsidRPr="00D353B8">
        <w:rPr>
          <w:sz w:val="24"/>
          <w:szCs w:val="24"/>
          <w:lang w:val="en-GB"/>
        </w:rPr>
        <w:t>,</w:t>
      </w:r>
      <w:r w:rsidRPr="00D353B8">
        <w:rPr>
          <w:sz w:val="24"/>
          <w:szCs w:val="24"/>
          <w:lang w:val="en-GB"/>
        </w:rPr>
        <w:t xml:space="preserve"> these reasons have been described as the incommensurability of the pre- and post revolutionary normal-scientific traditions … </w:t>
      </w:r>
      <w:r w:rsidRPr="00D353B8">
        <w:rPr>
          <w:i/>
          <w:sz w:val="24"/>
          <w:szCs w:val="24"/>
          <w:lang w:val="en-GB"/>
        </w:rPr>
        <w:t>Communication across the revolutionary divide is inevitably partial</w:t>
      </w:r>
      <w:r w:rsidRPr="00D353B8">
        <w:rPr>
          <w:sz w:val="24"/>
          <w:szCs w:val="24"/>
          <w:lang w:val="en-GB"/>
        </w:rPr>
        <w:t>. (Kuhn 1970a</w:t>
      </w:r>
      <w:r w:rsidR="000E46FA" w:rsidRPr="00D353B8">
        <w:rPr>
          <w:sz w:val="24"/>
          <w:szCs w:val="24"/>
          <w:lang w:val="en-GB"/>
        </w:rPr>
        <w:t>;</w:t>
      </w:r>
      <w:r w:rsidRPr="00D353B8">
        <w:rPr>
          <w:sz w:val="24"/>
          <w:szCs w:val="24"/>
          <w:lang w:val="en-GB"/>
        </w:rPr>
        <w:t xml:space="preserve"> 148-9; our italics)</w:t>
      </w:r>
    </w:p>
    <w:p w:rsidR="002B583E" w:rsidRPr="00D353B8" w:rsidRDefault="00AC33A7" w:rsidP="00D353B8">
      <w:pPr>
        <w:bidi w:val="0"/>
        <w:spacing w:after="0" w:line="240" w:lineRule="auto"/>
        <w:ind w:firstLine="284"/>
        <w:jc w:val="both"/>
        <w:rPr>
          <w:sz w:val="24"/>
          <w:szCs w:val="24"/>
          <w:lang w:val="en-GB"/>
        </w:rPr>
      </w:pPr>
      <w:r w:rsidRPr="00D353B8">
        <w:rPr>
          <w:sz w:val="24"/>
          <w:szCs w:val="24"/>
          <w:lang w:val="en-GB"/>
        </w:rPr>
        <w:t xml:space="preserve">Following this line of thought we wish to extend Kuhn’s notion of incommensurability not just to pre and post-revolutionary paradigms but to any concurrent </w:t>
      </w:r>
      <w:r w:rsidR="002209E7" w:rsidRPr="00D353B8">
        <w:rPr>
          <w:sz w:val="24"/>
          <w:szCs w:val="24"/>
          <w:lang w:val="en-GB"/>
        </w:rPr>
        <w:t xml:space="preserve">educational discourses </w:t>
      </w:r>
      <w:r w:rsidRPr="00D353B8">
        <w:rPr>
          <w:sz w:val="24"/>
          <w:szCs w:val="24"/>
          <w:lang w:val="en-GB"/>
        </w:rPr>
        <w:t xml:space="preserve">that do not share </w:t>
      </w:r>
      <w:r w:rsidR="00552076" w:rsidRPr="00D353B8">
        <w:rPr>
          <w:sz w:val="24"/>
          <w:szCs w:val="24"/>
          <w:lang w:val="en-GB"/>
        </w:rPr>
        <w:t>the same meaning of core concepts, that is, they use similar key words in different ways</w:t>
      </w:r>
      <w:r w:rsidRPr="00D353B8">
        <w:rPr>
          <w:sz w:val="24"/>
          <w:szCs w:val="24"/>
          <w:lang w:val="en-GB"/>
        </w:rPr>
        <w:t>. Viewed in this light, and inspired by the idea of scientific activity as a type of hum</w:t>
      </w:r>
      <w:r w:rsidR="002D0A4F" w:rsidRPr="00D353B8">
        <w:rPr>
          <w:sz w:val="24"/>
          <w:szCs w:val="24"/>
          <w:lang w:val="en-GB"/>
        </w:rPr>
        <w:t>an communication (</w:t>
      </w:r>
      <w:proofErr w:type="spellStart"/>
      <w:r w:rsidR="002D0A4F" w:rsidRPr="00D353B8">
        <w:rPr>
          <w:sz w:val="24"/>
          <w:szCs w:val="24"/>
          <w:lang w:val="en-GB"/>
        </w:rPr>
        <w:t>Bakhtin</w:t>
      </w:r>
      <w:proofErr w:type="spellEnd"/>
      <w:r w:rsidR="002D0A4F" w:rsidRPr="00D353B8">
        <w:rPr>
          <w:sz w:val="24"/>
          <w:szCs w:val="24"/>
          <w:lang w:val="en-GB"/>
        </w:rPr>
        <w:t xml:space="preserve"> 1986; Sfard 2008</w:t>
      </w:r>
      <w:r w:rsidRPr="00D353B8">
        <w:rPr>
          <w:sz w:val="24"/>
          <w:szCs w:val="24"/>
          <w:lang w:val="en-GB"/>
        </w:rPr>
        <w:t xml:space="preserve">) we see incommensurability as </w:t>
      </w:r>
      <w:r w:rsidRPr="00D353B8">
        <w:rPr>
          <w:i/>
          <w:sz w:val="24"/>
          <w:szCs w:val="24"/>
          <w:lang w:val="en-GB"/>
        </w:rPr>
        <w:t>a breakdown in communication between two or more researchers</w:t>
      </w:r>
      <w:r w:rsidRPr="00D353B8">
        <w:rPr>
          <w:sz w:val="24"/>
          <w:szCs w:val="24"/>
          <w:lang w:val="en-GB"/>
        </w:rPr>
        <w:t xml:space="preserve">. </w:t>
      </w:r>
      <w:r w:rsidR="00325861" w:rsidRPr="00D353B8">
        <w:rPr>
          <w:sz w:val="24"/>
          <w:szCs w:val="24"/>
          <w:lang w:val="en-GB"/>
        </w:rPr>
        <w:t xml:space="preserve">Given that in the field of </w:t>
      </w:r>
      <w:r w:rsidR="00F8093E" w:rsidRPr="00D353B8">
        <w:rPr>
          <w:sz w:val="24"/>
          <w:szCs w:val="24"/>
          <w:lang w:val="en-GB"/>
        </w:rPr>
        <w:t xml:space="preserve">mathematics </w:t>
      </w:r>
      <w:r w:rsidR="00325861" w:rsidRPr="00D353B8">
        <w:rPr>
          <w:sz w:val="24"/>
          <w:szCs w:val="24"/>
          <w:lang w:val="en-GB"/>
        </w:rPr>
        <w:t xml:space="preserve">education where problems are often complex and </w:t>
      </w:r>
      <w:r w:rsidR="00B5460E" w:rsidRPr="00D353B8">
        <w:rPr>
          <w:sz w:val="24"/>
          <w:szCs w:val="24"/>
          <w:lang w:val="en-GB"/>
        </w:rPr>
        <w:t>demand multidimensional examination</w:t>
      </w:r>
      <w:r w:rsidR="00F8093E" w:rsidRPr="00D353B8">
        <w:rPr>
          <w:sz w:val="24"/>
          <w:szCs w:val="24"/>
          <w:lang w:val="en-GB"/>
        </w:rPr>
        <w:t xml:space="preserve"> </w:t>
      </w:r>
      <w:r w:rsidR="00991D9E" w:rsidRPr="00D353B8">
        <w:rPr>
          <w:sz w:val="24"/>
          <w:szCs w:val="24"/>
          <w:lang w:val="en-GB"/>
        </w:rPr>
        <w:fldChar w:fldCharType="begin" w:fldLock="1"/>
      </w:r>
      <w:r w:rsidR="00B63FD5" w:rsidRPr="00D353B8">
        <w:rPr>
          <w:sz w:val="24"/>
          <w:szCs w:val="24"/>
          <w:lang w:val="en-GB"/>
        </w:rPr>
        <w:instrText>ADDIN CSL_CITATION { "citationItems" : [ { "id" : "ITEM-1", "itemData" : { "author" : [ { "dropping-particle" : "", "family" : "Sriraman", "given" : "Bharath", "non-dropping-particle" : "", "parse-names" : false, "suffix" : "" }, { "dropping-particle" : "", "family" : "English", "given" : "Lyn", "non-dropping-particle" : "", "parse-names" : false, "suffix" : "" } ], "container-title" : "Theories of Mathematics Education: Seeking New Frontiers2", "editor" : [ { "dropping-particle" : "", "family" : "Sriraman", "given" : "Bharath", "non-dropping-particle" : "", "parse-names" : false, "suffix" : "" }, { "dropping-particle" : "", "family" : "English", "given" : "Lyn", "non-dropping-particle" : "", "parse-names" : false, "suffix" : "" } ], "id" : "ITEM-1", "issued" : { "date-parts" : [ [ "2010" ] ] }, "page" : "7-32", "publisher" : "Springer", "title" : "Surveying Theories and Philosophies of Mathematics Education", "type" : "chapter" }, "uris" : [ "http://www.mendeley.com/documents/?uuid=d1c6c37c-4c09-4c4a-b570-6456e21aadd4" ] } ], "mendeley" : { "formattedCitation" : "(Sriraman &amp; English, 2010)", "plainTextFormattedCitation" : "(Sriraman &amp; English, 2010)", "previouslyFormattedCitation" : "(Sriraman &amp; English, 2010)" }, "properties" : { "noteIndex" : 0 }, "schema" : "https://github.com/citation-style-language/schema/raw/master/csl-citation.json" }</w:instrText>
      </w:r>
      <w:r w:rsidR="00991D9E" w:rsidRPr="00D353B8">
        <w:rPr>
          <w:sz w:val="24"/>
          <w:szCs w:val="24"/>
          <w:lang w:val="en-GB"/>
        </w:rPr>
        <w:fldChar w:fldCharType="separate"/>
      </w:r>
      <w:r w:rsidR="00B55CAA" w:rsidRPr="00D353B8">
        <w:rPr>
          <w:noProof/>
          <w:sz w:val="24"/>
          <w:szCs w:val="24"/>
          <w:lang w:val="en-GB"/>
        </w:rPr>
        <w:t>(Sriraman &amp; English, 2010)</w:t>
      </w:r>
      <w:r w:rsidR="00991D9E" w:rsidRPr="00D353B8">
        <w:rPr>
          <w:sz w:val="24"/>
          <w:szCs w:val="24"/>
          <w:lang w:val="en-GB"/>
        </w:rPr>
        <w:fldChar w:fldCharType="end"/>
      </w:r>
      <w:r w:rsidR="00B5460E" w:rsidRPr="00D353B8">
        <w:rPr>
          <w:sz w:val="24"/>
          <w:szCs w:val="24"/>
          <w:lang w:val="en-GB"/>
        </w:rPr>
        <w:t xml:space="preserve">, collaboration between researchers coming from different and possibly incommensurable </w:t>
      </w:r>
      <w:r w:rsidR="00000147" w:rsidRPr="00D353B8">
        <w:rPr>
          <w:sz w:val="24"/>
          <w:szCs w:val="24"/>
          <w:lang w:val="en-GB"/>
        </w:rPr>
        <w:t xml:space="preserve">discourses </w:t>
      </w:r>
      <w:r w:rsidR="00B5460E" w:rsidRPr="00D353B8">
        <w:rPr>
          <w:sz w:val="24"/>
          <w:szCs w:val="24"/>
          <w:lang w:val="en-GB"/>
        </w:rPr>
        <w:t xml:space="preserve">is often necessary for scientific advancement. </w:t>
      </w:r>
    </w:p>
    <w:p w:rsidR="002B583E" w:rsidRPr="00D353B8" w:rsidRDefault="00AC33A7" w:rsidP="00D353B8">
      <w:pPr>
        <w:bidi w:val="0"/>
        <w:spacing w:after="0" w:line="240" w:lineRule="auto"/>
        <w:ind w:firstLine="284"/>
        <w:jc w:val="both"/>
        <w:rPr>
          <w:sz w:val="24"/>
          <w:szCs w:val="24"/>
          <w:lang w:val="en-GB"/>
        </w:rPr>
      </w:pPr>
      <w:r w:rsidRPr="00D353B8">
        <w:rPr>
          <w:sz w:val="24"/>
          <w:szCs w:val="24"/>
          <w:lang w:val="en-GB"/>
        </w:rPr>
        <w:t xml:space="preserve">Thus our aim in this article is to explain how collaboration in </w:t>
      </w:r>
      <w:r w:rsidR="00F8093E" w:rsidRPr="00D353B8">
        <w:rPr>
          <w:sz w:val="24"/>
          <w:szCs w:val="24"/>
          <w:lang w:val="en-GB"/>
        </w:rPr>
        <w:t xml:space="preserve">mathematics </w:t>
      </w:r>
      <w:r w:rsidRPr="00D353B8">
        <w:rPr>
          <w:sz w:val="24"/>
          <w:szCs w:val="24"/>
          <w:lang w:val="en-GB"/>
        </w:rPr>
        <w:t xml:space="preserve">education research may become possible even though the researchers </w:t>
      </w:r>
      <w:r w:rsidR="00F8093E" w:rsidRPr="00D353B8">
        <w:rPr>
          <w:sz w:val="24"/>
          <w:szCs w:val="24"/>
          <w:lang w:val="en-GB"/>
        </w:rPr>
        <w:t>anchor their work in different and possibly incommensurable theoretical frameworks.</w:t>
      </w:r>
      <w:r w:rsidRPr="00D353B8">
        <w:rPr>
          <w:sz w:val="24"/>
          <w:szCs w:val="24"/>
          <w:lang w:val="en-GB"/>
        </w:rPr>
        <w:t xml:space="preserve"> We shall tackle this problem by specifically tending to the question of collaboration between two researchers, one using a “</w:t>
      </w:r>
      <w:proofErr w:type="spellStart"/>
      <w:r w:rsidRPr="00D353B8">
        <w:rPr>
          <w:sz w:val="24"/>
          <w:szCs w:val="24"/>
          <w:lang w:val="en-GB"/>
        </w:rPr>
        <w:t>commognitive</w:t>
      </w:r>
      <w:proofErr w:type="spellEnd"/>
      <w:r w:rsidRPr="00D353B8">
        <w:rPr>
          <w:sz w:val="24"/>
          <w:szCs w:val="24"/>
          <w:lang w:val="en-GB"/>
        </w:rPr>
        <w:t xml:space="preserve">” framework while the other a neo-Piagetian or cognitive framework.  </w:t>
      </w:r>
    </w:p>
    <w:p w:rsidR="002B583E" w:rsidRPr="00D353B8" w:rsidRDefault="00AC33A7" w:rsidP="00D353B8">
      <w:pPr>
        <w:bidi w:val="0"/>
        <w:spacing w:after="0" w:line="240" w:lineRule="auto"/>
        <w:ind w:firstLine="284"/>
        <w:jc w:val="both"/>
        <w:rPr>
          <w:sz w:val="24"/>
          <w:szCs w:val="24"/>
          <w:lang w:val="en-GB"/>
        </w:rPr>
      </w:pPr>
      <w:r w:rsidRPr="00D353B8">
        <w:rPr>
          <w:sz w:val="24"/>
          <w:szCs w:val="24"/>
          <w:lang w:val="en-GB"/>
        </w:rPr>
        <w:t xml:space="preserve"> In agreement with Sfard, we argue that </w:t>
      </w:r>
      <w:proofErr w:type="spellStart"/>
      <w:r w:rsidRPr="00D353B8">
        <w:rPr>
          <w:sz w:val="24"/>
          <w:szCs w:val="24"/>
          <w:lang w:val="en-GB"/>
        </w:rPr>
        <w:t>commognitive</w:t>
      </w:r>
      <w:proofErr w:type="spellEnd"/>
      <w:r w:rsidRPr="00D353B8">
        <w:rPr>
          <w:sz w:val="24"/>
          <w:szCs w:val="24"/>
          <w:lang w:val="en-GB"/>
        </w:rPr>
        <w:t xml:space="preserve"> and cognitive </w:t>
      </w:r>
      <w:r w:rsidR="00373A94" w:rsidRPr="00D353B8">
        <w:rPr>
          <w:sz w:val="24"/>
          <w:szCs w:val="24"/>
          <w:lang w:val="en-GB"/>
        </w:rPr>
        <w:t>discourse</w:t>
      </w:r>
      <w:r w:rsidR="00BB5C32" w:rsidRPr="00D353B8">
        <w:rPr>
          <w:sz w:val="24"/>
          <w:szCs w:val="24"/>
          <w:lang w:val="en-GB"/>
        </w:rPr>
        <w:t>s</w:t>
      </w:r>
      <w:r w:rsidR="00373A94" w:rsidRPr="00D353B8">
        <w:rPr>
          <w:sz w:val="24"/>
          <w:szCs w:val="24"/>
          <w:lang w:val="en-GB"/>
        </w:rPr>
        <w:t xml:space="preserve"> </w:t>
      </w:r>
      <w:r w:rsidRPr="00D353B8">
        <w:rPr>
          <w:sz w:val="24"/>
          <w:szCs w:val="24"/>
          <w:lang w:val="en-GB"/>
        </w:rPr>
        <w:t xml:space="preserve">in </w:t>
      </w:r>
      <w:r w:rsidR="00BB5C32" w:rsidRPr="00D353B8">
        <w:rPr>
          <w:sz w:val="24"/>
          <w:szCs w:val="24"/>
          <w:lang w:val="en-GB"/>
        </w:rPr>
        <w:t>m</w:t>
      </w:r>
      <w:r w:rsidRPr="00D353B8">
        <w:rPr>
          <w:sz w:val="24"/>
          <w:szCs w:val="24"/>
          <w:lang w:val="en-GB"/>
        </w:rPr>
        <w:t>athematics education are incommensurable</w:t>
      </w:r>
      <w:r w:rsidR="00BB5C32" w:rsidRPr="00D353B8">
        <w:rPr>
          <w:rStyle w:val="FootnoteReference"/>
          <w:sz w:val="24"/>
          <w:szCs w:val="24"/>
          <w:lang w:val="en-GB"/>
        </w:rPr>
        <w:footnoteReference w:id="1"/>
      </w:r>
      <w:r w:rsidR="000F55E9" w:rsidRPr="00D353B8">
        <w:rPr>
          <w:sz w:val="24"/>
          <w:szCs w:val="24"/>
          <w:lang w:val="en-GB"/>
        </w:rPr>
        <w:t>.</w:t>
      </w:r>
      <w:r w:rsidRPr="00D353B8">
        <w:rPr>
          <w:sz w:val="24"/>
          <w:szCs w:val="24"/>
          <w:lang w:val="en-GB"/>
        </w:rPr>
        <w:t xml:space="preserve"> </w:t>
      </w:r>
      <w:r w:rsidR="000F55E9" w:rsidRPr="00D353B8">
        <w:rPr>
          <w:sz w:val="24"/>
          <w:szCs w:val="24"/>
          <w:lang w:val="en-GB"/>
        </w:rPr>
        <w:t>N</w:t>
      </w:r>
      <w:r w:rsidRPr="00D353B8">
        <w:rPr>
          <w:sz w:val="24"/>
          <w:szCs w:val="24"/>
          <w:lang w:val="en-GB"/>
        </w:rPr>
        <w:t xml:space="preserve">onetheless, collaboration between </w:t>
      </w:r>
      <w:r w:rsidR="00373A94" w:rsidRPr="00D353B8">
        <w:rPr>
          <w:sz w:val="24"/>
          <w:szCs w:val="24"/>
          <w:lang w:val="en-GB"/>
        </w:rPr>
        <w:t>researchers coming from these traditions of inquiry</w:t>
      </w:r>
      <w:r w:rsidRPr="00D353B8">
        <w:rPr>
          <w:sz w:val="24"/>
          <w:szCs w:val="24"/>
          <w:lang w:val="en-GB"/>
        </w:rPr>
        <w:t xml:space="preserve"> is possible under certain conditions. </w:t>
      </w:r>
      <w:r w:rsidR="000F55E9" w:rsidRPr="00D353B8">
        <w:rPr>
          <w:sz w:val="24"/>
          <w:szCs w:val="24"/>
          <w:lang w:val="en-GB"/>
        </w:rPr>
        <w:t>We base this claim on Kuhn’s later writings, in which he</w:t>
      </w:r>
      <w:r w:rsidRPr="00D353B8">
        <w:rPr>
          <w:sz w:val="24"/>
          <w:szCs w:val="24"/>
          <w:lang w:val="en-GB"/>
        </w:rPr>
        <w:t xml:space="preserve"> limited the scope of incommensurability by rejecting the thesis of 'total' or 'radical' incommensurability and advancing</w:t>
      </w:r>
      <w:r w:rsidR="000F55E9" w:rsidRPr="00D353B8">
        <w:rPr>
          <w:sz w:val="24"/>
          <w:szCs w:val="24"/>
          <w:lang w:val="en-GB"/>
        </w:rPr>
        <w:t xml:space="preserve"> the idea of</w:t>
      </w:r>
      <w:r w:rsidRPr="00D353B8">
        <w:rPr>
          <w:sz w:val="24"/>
          <w:szCs w:val="24"/>
          <w:lang w:val="en-GB"/>
        </w:rPr>
        <w:t xml:space="preserve"> 'local incommensurability'. The upshot of this view is that not </w:t>
      </w:r>
      <w:r w:rsidRPr="00D353B8">
        <w:rPr>
          <w:i/>
          <w:sz w:val="24"/>
          <w:szCs w:val="24"/>
          <w:lang w:val="en-GB"/>
        </w:rPr>
        <w:t>all</w:t>
      </w:r>
      <w:r w:rsidRPr="00D353B8">
        <w:rPr>
          <w:sz w:val="24"/>
          <w:szCs w:val="24"/>
          <w:lang w:val="en-GB"/>
        </w:rPr>
        <w:t xml:space="preserve"> concepts used in the incommensurable paradigms have </w:t>
      </w:r>
      <w:r w:rsidR="000F55E9" w:rsidRPr="00D353B8">
        <w:rPr>
          <w:sz w:val="24"/>
          <w:szCs w:val="24"/>
          <w:lang w:val="en-GB"/>
        </w:rPr>
        <w:t xml:space="preserve">differing </w:t>
      </w:r>
      <w:r w:rsidRPr="00D353B8">
        <w:rPr>
          <w:sz w:val="24"/>
          <w:szCs w:val="24"/>
          <w:lang w:val="en-GB"/>
        </w:rPr>
        <w:t>meaning</w:t>
      </w:r>
      <w:r w:rsidR="000F55E9" w:rsidRPr="00D353B8">
        <w:rPr>
          <w:sz w:val="24"/>
          <w:szCs w:val="24"/>
          <w:lang w:val="en-GB"/>
        </w:rPr>
        <w:t>s</w:t>
      </w:r>
      <w:r w:rsidRPr="00D353B8">
        <w:rPr>
          <w:sz w:val="24"/>
          <w:szCs w:val="24"/>
          <w:lang w:val="en-GB"/>
        </w:rPr>
        <w:t xml:space="preserve"> </w:t>
      </w:r>
      <w:r w:rsidR="000F55E9" w:rsidRPr="00D353B8">
        <w:rPr>
          <w:sz w:val="24"/>
          <w:szCs w:val="24"/>
          <w:lang w:val="en-GB"/>
        </w:rPr>
        <w:t xml:space="preserve">since </w:t>
      </w:r>
      <w:r w:rsidRPr="00D353B8">
        <w:rPr>
          <w:sz w:val="24"/>
          <w:szCs w:val="24"/>
          <w:lang w:val="en-GB"/>
        </w:rPr>
        <w:t xml:space="preserve">there are always unchanged concepts between rival paradigms. Thus, collaboration is possible in relation to questions or issues </w:t>
      </w:r>
      <w:r w:rsidR="000F55E9" w:rsidRPr="00D353B8">
        <w:rPr>
          <w:sz w:val="24"/>
          <w:szCs w:val="24"/>
          <w:lang w:val="en-GB"/>
        </w:rPr>
        <w:t xml:space="preserve">in which </w:t>
      </w:r>
      <w:r w:rsidRPr="00D353B8">
        <w:rPr>
          <w:sz w:val="24"/>
          <w:szCs w:val="24"/>
          <w:lang w:val="en-GB"/>
        </w:rPr>
        <w:t xml:space="preserve">the mutually incommensurable terms are not involved. We illustrate this claim by showing how the </w:t>
      </w:r>
      <w:r w:rsidR="00552076" w:rsidRPr="00D353B8">
        <w:rPr>
          <w:sz w:val="24"/>
          <w:szCs w:val="24"/>
          <w:lang w:val="en-GB"/>
        </w:rPr>
        <w:t>word</w:t>
      </w:r>
      <w:r w:rsidRPr="00D353B8">
        <w:rPr>
          <w:sz w:val="24"/>
          <w:szCs w:val="24"/>
          <w:lang w:val="en-GB"/>
        </w:rPr>
        <w:t xml:space="preserve"> 'learning', which </w:t>
      </w:r>
      <w:r w:rsidR="000F55E9" w:rsidRPr="00D353B8">
        <w:rPr>
          <w:sz w:val="24"/>
          <w:szCs w:val="24"/>
          <w:lang w:val="en-GB"/>
        </w:rPr>
        <w:t xml:space="preserve">is </w:t>
      </w:r>
      <w:r w:rsidR="00552076" w:rsidRPr="00D353B8">
        <w:rPr>
          <w:sz w:val="24"/>
          <w:szCs w:val="24"/>
          <w:lang w:val="en-GB"/>
        </w:rPr>
        <w:t xml:space="preserve">used </w:t>
      </w:r>
      <w:r w:rsidRPr="00D353B8">
        <w:rPr>
          <w:sz w:val="24"/>
          <w:szCs w:val="24"/>
          <w:lang w:val="en-GB"/>
        </w:rPr>
        <w:t>different</w:t>
      </w:r>
      <w:r w:rsidR="000F55E9" w:rsidRPr="00D353B8">
        <w:rPr>
          <w:sz w:val="24"/>
          <w:szCs w:val="24"/>
          <w:lang w:val="en-GB"/>
        </w:rPr>
        <w:t>ly</w:t>
      </w:r>
      <w:r w:rsidRPr="00D353B8">
        <w:rPr>
          <w:sz w:val="24"/>
          <w:szCs w:val="24"/>
          <w:lang w:val="en-GB"/>
        </w:rPr>
        <w:t xml:space="preserve"> in each </w:t>
      </w:r>
      <w:r w:rsidR="00556E0A" w:rsidRPr="00D353B8">
        <w:rPr>
          <w:sz w:val="24"/>
          <w:szCs w:val="24"/>
          <w:lang w:val="en-GB"/>
        </w:rPr>
        <w:t>discourse</w:t>
      </w:r>
      <w:r w:rsidRPr="00D353B8">
        <w:rPr>
          <w:sz w:val="24"/>
          <w:szCs w:val="24"/>
          <w:lang w:val="en-GB"/>
        </w:rPr>
        <w:t>, rests on a shared language, i.e. the concept of 'change'</w:t>
      </w:r>
      <w:r w:rsidR="000F55E9" w:rsidRPr="00D353B8">
        <w:rPr>
          <w:sz w:val="24"/>
          <w:szCs w:val="24"/>
          <w:lang w:val="en-GB"/>
        </w:rPr>
        <w:t>. We will show</w:t>
      </w:r>
      <w:r w:rsidR="00A02725" w:rsidRPr="00D353B8">
        <w:rPr>
          <w:sz w:val="24"/>
          <w:szCs w:val="24"/>
          <w:lang w:val="en-GB"/>
        </w:rPr>
        <w:t xml:space="preserve"> </w:t>
      </w:r>
      <w:r w:rsidRPr="00D353B8">
        <w:rPr>
          <w:sz w:val="24"/>
          <w:szCs w:val="24"/>
          <w:lang w:val="en-GB"/>
        </w:rPr>
        <w:t xml:space="preserve">how this common ground allows </w:t>
      </w:r>
      <w:r w:rsidR="000F55E9" w:rsidRPr="00D353B8">
        <w:rPr>
          <w:sz w:val="24"/>
          <w:szCs w:val="24"/>
          <w:lang w:val="en-GB"/>
        </w:rPr>
        <w:t xml:space="preserve">using </w:t>
      </w:r>
      <w:r w:rsidRPr="00D353B8">
        <w:rPr>
          <w:sz w:val="24"/>
          <w:szCs w:val="24"/>
          <w:lang w:val="en-GB"/>
        </w:rPr>
        <w:t>two different</w:t>
      </w:r>
      <w:r w:rsidR="000F55E9" w:rsidRPr="00D353B8">
        <w:rPr>
          <w:sz w:val="24"/>
          <w:szCs w:val="24"/>
          <w:lang w:val="en-GB"/>
        </w:rPr>
        <w:t xml:space="preserve"> methodologies, each resting on a different </w:t>
      </w:r>
      <w:r w:rsidR="00552076" w:rsidRPr="00D353B8">
        <w:rPr>
          <w:sz w:val="24"/>
          <w:szCs w:val="24"/>
          <w:lang w:val="en-GB"/>
        </w:rPr>
        <w:t>discourse</w:t>
      </w:r>
      <w:r w:rsidR="000F55E9" w:rsidRPr="00D353B8">
        <w:rPr>
          <w:sz w:val="24"/>
          <w:szCs w:val="24"/>
          <w:lang w:val="en-GB"/>
        </w:rPr>
        <w:t xml:space="preserve"> </w:t>
      </w:r>
      <w:r w:rsidRPr="00D353B8">
        <w:rPr>
          <w:sz w:val="24"/>
          <w:szCs w:val="24"/>
          <w:lang w:val="en-GB"/>
        </w:rPr>
        <w:t>into one research study.</w:t>
      </w:r>
      <w:r w:rsidR="000F55E9" w:rsidRPr="00D353B8">
        <w:rPr>
          <w:sz w:val="24"/>
          <w:szCs w:val="24"/>
          <w:lang w:val="en-GB"/>
        </w:rPr>
        <w:t xml:space="preserve"> </w:t>
      </w:r>
      <w:r w:rsidRPr="00D353B8">
        <w:rPr>
          <w:sz w:val="24"/>
          <w:szCs w:val="24"/>
          <w:lang w:val="en-GB"/>
        </w:rPr>
        <w:t xml:space="preserve"> </w:t>
      </w:r>
      <w:r w:rsidR="000F55E9" w:rsidRPr="00D353B8">
        <w:rPr>
          <w:sz w:val="24"/>
          <w:szCs w:val="24"/>
          <w:lang w:val="en-GB"/>
        </w:rPr>
        <w:t>We will also point to the limit</w:t>
      </w:r>
      <w:r w:rsidR="00BA33FC" w:rsidRPr="00D353B8">
        <w:rPr>
          <w:sz w:val="24"/>
          <w:szCs w:val="24"/>
          <w:lang w:val="en-GB"/>
        </w:rPr>
        <w:t>atio</w:t>
      </w:r>
      <w:r w:rsidR="000F55E9" w:rsidRPr="00D353B8">
        <w:rPr>
          <w:sz w:val="24"/>
          <w:szCs w:val="24"/>
          <w:lang w:val="en-GB"/>
        </w:rPr>
        <w:t xml:space="preserve">ns of this collaboration, and the places where the methodologies </w:t>
      </w:r>
      <w:r w:rsidR="001C5714" w:rsidRPr="00D353B8">
        <w:rPr>
          <w:rFonts w:cs="Arial"/>
          <w:sz w:val="24"/>
          <w:szCs w:val="24"/>
          <w:lang w:val="en-GB"/>
        </w:rPr>
        <w:t>do</w:t>
      </w:r>
      <w:r w:rsidR="001C5714" w:rsidRPr="00D353B8">
        <w:rPr>
          <w:sz w:val="24"/>
          <w:szCs w:val="24"/>
          <w:lang w:val="en-GB"/>
        </w:rPr>
        <w:t xml:space="preserve"> </w:t>
      </w:r>
      <w:r w:rsidR="000F55E9" w:rsidRPr="00D353B8">
        <w:rPr>
          <w:sz w:val="24"/>
          <w:szCs w:val="24"/>
          <w:lang w:val="en-GB"/>
        </w:rPr>
        <w:t xml:space="preserve">not </w:t>
      </w:r>
      <w:r w:rsidR="001C5714" w:rsidRPr="00D353B8">
        <w:rPr>
          <w:sz w:val="24"/>
          <w:szCs w:val="24"/>
          <w:lang w:val="en-GB"/>
        </w:rPr>
        <w:t>“</w:t>
      </w:r>
      <w:r w:rsidR="000F55E9" w:rsidRPr="00D353B8">
        <w:rPr>
          <w:sz w:val="24"/>
          <w:szCs w:val="24"/>
          <w:lang w:val="en-GB"/>
        </w:rPr>
        <w:t>meet</w:t>
      </w:r>
      <w:r w:rsidR="001C5714" w:rsidRPr="00D353B8">
        <w:rPr>
          <w:sz w:val="24"/>
          <w:szCs w:val="24"/>
          <w:lang w:val="en-GB"/>
        </w:rPr>
        <w:t>”</w:t>
      </w:r>
      <w:r w:rsidR="000F55E9" w:rsidRPr="00D353B8">
        <w:rPr>
          <w:sz w:val="24"/>
          <w:szCs w:val="24"/>
          <w:lang w:val="en-GB"/>
        </w:rPr>
        <w:t>, due to the partial incommensurability of the frameworks.</w:t>
      </w:r>
      <w:r w:rsidRPr="00D353B8">
        <w:rPr>
          <w:sz w:val="24"/>
          <w:szCs w:val="24"/>
          <w:lang w:val="en-GB"/>
        </w:rPr>
        <w:t xml:space="preserve">   </w:t>
      </w:r>
    </w:p>
    <w:p w:rsidR="002B583E" w:rsidRPr="00D353B8" w:rsidRDefault="000F55E9" w:rsidP="00D353B8">
      <w:pPr>
        <w:bidi w:val="0"/>
        <w:spacing w:after="0" w:line="240" w:lineRule="auto"/>
        <w:ind w:firstLine="284"/>
        <w:jc w:val="both"/>
        <w:rPr>
          <w:sz w:val="24"/>
          <w:szCs w:val="24"/>
          <w:lang w:val="en-GB"/>
        </w:rPr>
      </w:pPr>
      <w:r w:rsidRPr="00D353B8">
        <w:rPr>
          <w:sz w:val="24"/>
          <w:szCs w:val="24"/>
          <w:lang w:val="en-GB"/>
        </w:rPr>
        <w:t>T</w:t>
      </w:r>
      <w:r w:rsidR="00AC33A7" w:rsidRPr="00D353B8">
        <w:rPr>
          <w:sz w:val="24"/>
          <w:szCs w:val="24"/>
          <w:lang w:val="en-GB"/>
        </w:rPr>
        <w:t>raditional</w:t>
      </w:r>
      <w:r w:rsidRPr="00D353B8">
        <w:rPr>
          <w:sz w:val="24"/>
          <w:szCs w:val="24"/>
          <w:lang w:val="en-GB"/>
        </w:rPr>
        <w:t>ly, different</w:t>
      </w:r>
      <w:r w:rsidR="00AC33A7" w:rsidRPr="00D353B8">
        <w:rPr>
          <w:sz w:val="24"/>
          <w:szCs w:val="24"/>
          <w:lang w:val="en-GB"/>
        </w:rPr>
        <w:t xml:space="preserve"> paradigms or theories are examined in relation to three basic questions: ontological, epistemological and methodological (see for example </w:t>
      </w:r>
      <w:proofErr w:type="spellStart"/>
      <w:r w:rsidR="00AC33A7" w:rsidRPr="00D353B8">
        <w:rPr>
          <w:sz w:val="24"/>
          <w:szCs w:val="24"/>
          <w:lang w:val="en-GB"/>
        </w:rPr>
        <w:t>Guba</w:t>
      </w:r>
      <w:proofErr w:type="spellEnd"/>
      <w:r w:rsidR="00AC33A7" w:rsidRPr="00D353B8">
        <w:rPr>
          <w:sz w:val="24"/>
          <w:szCs w:val="24"/>
          <w:lang w:val="en-GB"/>
        </w:rPr>
        <w:t xml:space="preserve"> 1990)</w:t>
      </w:r>
      <w:r w:rsidRPr="00D353B8">
        <w:rPr>
          <w:sz w:val="24"/>
          <w:szCs w:val="24"/>
          <w:lang w:val="en-GB"/>
        </w:rPr>
        <w:t>. However, we found that for our purpose, a</w:t>
      </w:r>
      <w:r w:rsidR="00AC33A7" w:rsidRPr="00D353B8">
        <w:rPr>
          <w:sz w:val="24"/>
          <w:szCs w:val="24"/>
          <w:lang w:val="en-GB"/>
        </w:rPr>
        <w:t xml:space="preserve"> </w:t>
      </w:r>
      <w:r w:rsidR="00AC33A7" w:rsidRPr="00D353B8">
        <w:rPr>
          <w:i/>
          <w:sz w:val="24"/>
          <w:szCs w:val="24"/>
          <w:lang w:val="en-GB"/>
        </w:rPr>
        <w:t>conceptual</w:t>
      </w:r>
      <w:r w:rsidR="00AC33A7" w:rsidRPr="00D353B8">
        <w:rPr>
          <w:sz w:val="24"/>
          <w:szCs w:val="24"/>
          <w:lang w:val="en-GB"/>
        </w:rPr>
        <w:t xml:space="preserve"> analysis in which </w:t>
      </w:r>
      <w:r w:rsidR="00AC33A7" w:rsidRPr="00D353B8">
        <w:rPr>
          <w:sz w:val="24"/>
          <w:szCs w:val="24"/>
          <w:lang w:val="en-GB"/>
        </w:rPr>
        <w:lastRenderedPageBreak/>
        <w:t xml:space="preserve">the meanings of core concepts of each framework </w:t>
      </w:r>
      <w:r w:rsidRPr="00D353B8">
        <w:rPr>
          <w:sz w:val="24"/>
          <w:szCs w:val="24"/>
          <w:lang w:val="en-GB"/>
        </w:rPr>
        <w:t xml:space="preserve">were </w:t>
      </w:r>
      <w:r w:rsidR="00AC33A7" w:rsidRPr="00D353B8">
        <w:rPr>
          <w:sz w:val="24"/>
          <w:szCs w:val="24"/>
          <w:lang w:val="en-GB"/>
        </w:rPr>
        <w:t xml:space="preserve">examined </w:t>
      </w:r>
      <w:r w:rsidR="001C5714" w:rsidRPr="00D353B8">
        <w:rPr>
          <w:sz w:val="24"/>
          <w:szCs w:val="24"/>
          <w:lang w:val="en-GB"/>
        </w:rPr>
        <w:t xml:space="preserve">in order </w:t>
      </w:r>
      <w:r w:rsidR="00AC33A7" w:rsidRPr="00D353B8">
        <w:rPr>
          <w:sz w:val="24"/>
          <w:szCs w:val="24"/>
          <w:lang w:val="en-GB"/>
        </w:rPr>
        <w:t>to explore the possibility of shared language</w:t>
      </w:r>
      <w:r w:rsidRPr="00D353B8">
        <w:rPr>
          <w:sz w:val="24"/>
          <w:szCs w:val="24"/>
          <w:lang w:val="en-GB"/>
        </w:rPr>
        <w:t xml:space="preserve"> </w:t>
      </w:r>
      <w:r w:rsidR="001C5714" w:rsidRPr="00D353B8">
        <w:rPr>
          <w:sz w:val="24"/>
          <w:szCs w:val="24"/>
          <w:lang w:val="en-GB"/>
        </w:rPr>
        <w:t>is</w:t>
      </w:r>
      <w:r w:rsidRPr="00D353B8">
        <w:rPr>
          <w:sz w:val="24"/>
          <w:szCs w:val="24"/>
          <w:lang w:val="en-GB"/>
        </w:rPr>
        <w:t xml:space="preserve"> more useful</w:t>
      </w:r>
      <w:r w:rsidR="00552076" w:rsidRPr="00D353B8">
        <w:rPr>
          <w:sz w:val="24"/>
          <w:szCs w:val="24"/>
          <w:lang w:val="en-GB"/>
        </w:rPr>
        <w:t>.</w:t>
      </w:r>
      <w:r w:rsidR="00AC33A7" w:rsidRPr="00D353B8">
        <w:rPr>
          <w:sz w:val="24"/>
          <w:szCs w:val="24"/>
          <w:lang w:val="en-GB"/>
        </w:rPr>
        <w:t xml:space="preserve"> </w:t>
      </w:r>
    </w:p>
    <w:p w:rsidR="002B583E" w:rsidRPr="00D353B8" w:rsidRDefault="00AC33A7" w:rsidP="00D353B8">
      <w:pPr>
        <w:bidi w:val="0"/>
        <w:spacing w:after="0" w:line="240" w:lineRule="auto"/>
        <w:ind w:firstLine="284"/>
        <w:jc w:val="both"/>
        <w:rPr>
          <w:sz w:val="24"/>
          <w:szCs w:val="24"/>
          <w:lang w:val="en-GB"/>
        </w:rPr>
      </w:pPr>
      <w:r w:rsidRPr="00D353B8">
        <w:rPr>
          <w:sz w:val="24"/>
          <w:szCs w:val="24"/>
          <w:lang w:val="en-GB"/>
        </w:rPr>
        <w:t xml:space="preserve">The article proceeds as follows: Section II </w:t>
      </w:r>
      <w:r w:rsidR="000F4101" w:rsidRPr="00D353B8">
        <w:rPr>
          <w:sz w:val="24"/>
          <w:szCs w:val="24"/>
          <w:lang w:val="en-GB"/>
        </w:rPr>
        <w:t>briefly introduce</w:t>
      </w:r>
      <w:r w:rsidR="00180CEE" w:rsidRPr="00D353B8">
        <w:rPr>
          <w:sz w:val="24"/>
          <w:szCs w:val="24"/>
          <w:lang w:val="en-GB"/>
        </w:rPr>
        <w:t>s</w:t>
      </w:r>
      <w:r w:rsidR="000F4101" w:rsidRPr="00D353B8">
        <w:rPr>
          <w:sz w:val="24"/>
          <w:szCs w:val="24"/>
          <w:lang w:val="en-GB"/>
        </w:rPr>
        <w:t xml:space="preserve"> </w:t>
      </w:r>
      <w:r w:rsidR="00B47147" w:rsidRPr="00D353B8">
        <w:rPr>
          <w:sz w:val="24"/>
          <w:szCs w:val="24"/>
          <w:lang w:val="en-GB"/>
        </w:rPr>
        <w:t>Kuhn's</w:t>
      </w:r>
      <w:r w:rsidR="000F4101" w:rsidRPr="00D353B8">
        <w:rPr>
          <w:sz w:val="24"/>
          <w:szCs w:val="24"/>
          <w:lang w:val="en-GB"/>
        </w:rPr>
        <w:t xml:space="preserve"> concept of incommensurability </w:t>
      </w:r>
      <w:r w:rsidR="00B47147" w:rsidRPr="00D353B8">
        <w:rPr>
          <w:sz w:val="24"/>
          <w:szCs w:val="24"/>
          <w:lang w:val="en-GB"/>
        </w:rPr>
        <w:t xml:space="preserve">and its </w:t>
      </w:r>
      <w:r w:rsidR="001911BC" w:rsidRPr="00D353B8">
        <w:rPr>
          <w:sz w:val="24"/>
          <w:szCs w:val="24"/>
          <w:lang w:val="en-GB"/>
        </w:rPr>
        <w:t xml:space="preserve">relation to collaboration. Sections III and IV extend the discussion of incommensurability by exploring a case of a </w:t>
      </w:r>
      <w:proofErr w:type="spellStart"/>
      <w:r w:rsidR="001911BC" w:rsidRPr="00D353B8">
        <w:rPr>
          <w:sz w:val="24"/>
          <w:szCs w:val="24"/>
          <w:lang w:val="en-GB"/>
        </w:rPr>
        <w:t>commognitive</w:t>
      </w:r>
      <w:proofErr w:type="spellEnd"/>
      <w:r w:rsidR="001911BC" w:rsidRPr="00D353B8">
        <w:rPr>
          <w:sz w:val="24"/>
          <w:szCs w:val="24"/>
          <w:lang w:val="en-GB"/>
        </w:rPr>
        <w:t xml:space="preserve"> researcher </w:t>
      </w:r>
      <w:r w:rsidR="00BD01F1" w:rsidRPr="00D353B8">
        <w:rPr>
          <w:sz w:val="24"/>
          <w:szCs w:val="24"/>
          <w:lang w:val="en-GB"/>
        </w:rPr>
        <w:t xml:space="preserve">trying </w:t>
      </w:r>
      <w:r w:rsidR="001911BC" w:rsidRPr="00D353B8">
        <w:rPr>
          <w:sz w:val="24"/>
          <w:szCs w:val="24"/>
          <w:lang w:val="en-GB"/>
        </w:rPr>
        <w:t xml:space="preserve">to collaborate with a cognitive researcher in the field of </w:t>
      </w:r>
      <w:r w:rsidR="000466A5" w:rsidRPr="00D353B8">
        <w:rPr>
          <w:sz w:val="24"/>
          <w:szCs w:val="24"/>
          <w:lang w:val="en-GB"/>
        </w:rPr>
        <w:t>m</w:t>
      </w:r>
      <w:r w:rsidR="001911BC" w:rsidRPr="00D353B8">
        <w:rPr>
          <w:sz w:val="24"/>
          <w:szCs w:val="24"/>
          <w:lang w:val="en-GB"/>
        </w:rPr>
        <w:t>athematics education. While s</w:t>
      </w:r>
      <w:r w:rsidR="00576B7F" w:rsidRPr="00D353B8">
        <w:rPr>
          <w:sz w:val="24"/>
          <w:szCs w:val="24"/>
          <w:lang w:val="en-GB"/>
        </w:rPr>
        <w:t xml:space="preserve">ection III </w:t>
      </w:r>
      <w:r w:rsidR="001911BC" w:rsidRPr="00D353B8">
        <w:rPr>
          <w:sz w:val="24"/>
          <w:szCs w:val="24"/>
          <w:lang w:val="en-GB"/>
        </w:rPr>
        <w:t xml:space="preserve">examines whether these </w:t>
      </w:r>
      <w:r w:rsidR="00556E0A" w:rsidRPr="00D353B8">
        <w:rPr>
          <w:sz w:val="24"/>
          <w:szCs w:val="24"/>
          <w:lang w:val="en-GB"/>
        </w:rPr>
        <w:t xml:space="preserve">discourses </w:t>
      </w:r>
      <w:r w:rsidR="001911BC" w:rsidRPr="00D353B8">
        <w:rPr>
          <w:sz w:val="24"/>
          <w:szCs w:val="24"/>
          <w:lang w:val="en-GB"/>
        </w:rPr>
        <w:t xml:space="preserve">are </w:t>
      </w:r>
      <w:r w:rsidR="00677D50" w:rsidRPr="00D353B8">
        <w:rPr>
          <w:sz w:val="24"/>
          <w:szCs w:val="24"/>
          <w:lang w:val="en-GB"/>
        </w:rPr>
        <w:t xml:space="preserve">indeed incommensurable, section </w:t>
      </w:r>
      <w:r w:rsidR="00C6154F" w:rsidRPr="00D353B8">
        <w:rPr>
          <w:sz w:val="24"/>
          <w:szCs w:val="24"/>
          <w:lang w:val="en-GB"/>
        </w:rPr>
        <w:t xml:space="preserve">IV discusses the practical problems that cognitive and </w:t>
      </w:r>
      <w:proofErr w:type="spellStart"/>
      <w:r w:rsidR="00C6154F" w:rsidRPr="00D353B8">
        <w:rPr>
          <w:sz w:val="24"/>
          <w:szCs w:val="24"/>
          <w:lang w:val="en-GB"/>
        </w:rPr>
        <w:t>commognitive</w:t>
      </w:r>
      <w:proofErr w:type="spellEnd"/>
      <w:r w:rsidR="00C6154F" w:rsidRPr="00D353B8">
        <w:rPr>
          <w:sz w:val="24"/>
          <w:szCs w:val="24"/>
          <w:lang w:val="en-GB"/>
        </w:rPr>
        <w:t xml:space="preserve"> researchers experience within their effort to collaborate because of </w:t>
      </w:r>
      <w:r w:rsidR="00382CC8" w:rsidRPr="00D353B8">
        <w:rPr>
          <w:sz w:val="24"/>
          <w:szCs w:val="24"/>
          <w:lang w:val="en-GB"/>
        </w:rPr>
        <w:t xml:space="preserve">this incommensurability. Section </w:t>
      </w:r>
      <w:r w:rsidR="003A5000" w:rsidRPr="00D353B8">
        <w:rPr>
          <w:sz w:val="24"/>
          <w:szCs w:val="24"/>
          <w:lang w:val="en-GB"/>
        </w:rPr>
        <w:t xml:space="preserve">V considers the philosophical and practical </w:t>
      </w:r>
      <w:r w:rsidR="00AC53AB" w:rsidRPr="00D353B8">
        <w:rPr>
          <w:sz w:val="24"/>
          <w:szCs w:val="24"/>
          <w:lang w:val="en-GB"/>
        </w:rPr>
        <w:t>re</w:t>
      </w:r>
      <w:r w:rsidR="003A5000" w:rsidRPr="00D353B8">
        <w:rPr>
          <w:sz w:val="24"/>
          <w:szCs w:val="24"/>
          <w:lang w:val="en-GB"/>
        </w:rPr>
        <w:t>solution</w:t>
      </w:r>
      <w:r w:rsidR="00B9429F" w:rsidRPr="00D353B8">
        <w:rPr>
          <w:sz w:val="24"/>
          <w:szCs w:val="24"/>
          <w:lang w:val="en-GB"/>
        </w:rPr>
        <w:t>s</w:t>
      </w:r>
      <w:r w:rsidR="003A5000" w:rsidRPr="00D353B8">
        <w:rPr>
          <w:sz w:val="24"/>
          <w:szCs w:val="24"/>
          <w:lang w:val="en-GB"/>
        </w:rPr>
        <w:t xml:space="preserve"> to the problem of collaboration across incommensurable </w:t>
      </w:r>
      <w:r w:rsidR="00556E0A" w:rsidRPr="00D353B8">
        <w:rPr>
          <w:sz w:val="24"/>
          <w:szCs w:val="24"/>
          <w:lang w:val="en-GB"/>
        </w:rPr>
        <w:t>discourses</w:t>
      </w:r>
      <w:r w:rsidR="00312AB3" w:rsidRPr="00D353B8">
        <w:rPr>
          <w:sz w:val="24"/>
          <w:szCs w:val="24"/>
          <w:lang w:val="en-GB"/>
        </w:rPr>
        <w:t xml:space="preserve">. The final section of the article </w:t>
      </w:r>
      <w:r w:rsidR="00C206BE" w:rsidRPr="00D353B8">
        <w:rPr>
          <w:sz w:val="24"/>
          <w:szCs w:val="24"/>
          <w:lang w:val="en-GB"/>
        </w:rPr>
        <w:t xml:space="preserve">discusses the implications of our analysis to researchers in </w:t>
      </w:r>
      <w:r w:rsidR="000466A5" w:rsidRPr="00D353B8">
        <w:rPr>
          <w:sz w:val="24"/>
          <w:szCs w:val="24"/>
          <w:lang w:val="en-GB"/>
        </w:rPr>
        <w:t xml:space="preserve">mathematics </w:t>
      </w:r>
      <w:r w:rsidR="00C206BE" w:rsidRPr="00D353B8">
        <w:rPr>
          <w:sz w:val="24"/>
          <w:szCs w:val="24"/>
          <w:lang w:val="en-GB"/>
        </w:rPr>
        <w:t>education.</w:t>
      </w:r>
    </w:p>
    <w:p w:rsidR="000F4101" w:rsidRPr="00D353B8" w:rsidRDefault="000F4101" w:rsidP="00D353B8">
      <w:pPr>
        <w:bidi w:val="0"/>
        <w:spacing w:after="0" w:line="240" w:lineRule="auto"/>
        <w:ind w:firstLine="284"/>
        <w:jc w:val="both"/>
        <w:rPr>
          <w:sz w:val="24"/>
          <w:szCs w:val="24"/>
          <w:lang w:val="en-GB"/>
        </w:rPr>
      </w:pPr>
    </w:p>
    <w:p w:rsidR="002B583E" w:rsidRPr="00D353B8" w:rsidRDefault="00576B7F" w:rsidP="00D353B8">
      <w:pPr>
        <w:pStyle w:val="Heading2"/>
        <w:numPr>
          <w:ilvl w:val="0"/>
          <w:numId w:val="1"/>
        </w:numPr>
        <w:bidi w:val="0"/>
        <w:spacing w:after="0" w:line="240" w:lineRule="auto"/>
        <w:ind w:firstLine="0"/>
        <w:rPr>
          <w:rFonts w:ascii="Calibri" w:hAnsi="Calibri" w:cs="Calibri"/>
          <w:szCs w:val="24"/>
          <w:lang w:val="en-GB"/>
        </w:rPr>
      </w:pPr>
      <w:r w:rsidRPr="00D353B8">
        <w:rPr>
          <w:rFonts w:ascii="Calibri" w:hAnsi="Calibri" w:cs="Calibri"/>
          <w:szCs w:val="24"/>
          <w:lang w:val="en-GB"/>
        </w:rPr>
        <w:t xml:space="preserve">What is </w:t>
      </w:r>
      <w:r w:rsidR="00AC33A7" w:rsidRPr="00D353B8">
        <w:rPr>
          <w:rFonts w:ascii="Calibri" w:hAnsi="Calibri" w:cs="Calibri"/>
          <w:szCs w:val="24"/>
          <w:lang w:val="en-GB"/>
        </w:rPr>
        <w:t>Incommensurability</w:t>
      </w:r>
      <w:r w:rsidRPr="00D353B8">
        <w:rPr>
          <w:rFonts w:ascii="Calibri" w:hAnsi="Calibri" w:cs="Calibri"/>
          <w:szCs w:val="24"/>
          <w:lang w:val="en-GB"/>
        </w:rPr>
        <w:t>?</w:t>
      </w:r>
    </w:p>
    <w:p w:rsidR="002B583E" w:rsidRPr="00D353B8" w:rsidRDefault="00AC33A7" w:rsidP="00D353B8">
      <w:pPr>
        <w:bidi w:val="0"/>
        <w:spacing w:after="0" w:line="240" w:lineRule="auto"/>
        <w:jc w:val="both"/>
        <w:rPr>
          <w:sz w:val="24"/>
          <w:szCs w:val="24"/>
          <w:lang w:val="en-GB"/>
        </w:rPr>
      </w:pPr>
      <w:r w:rsidRPr="00D353B8">
        <w:rPr>
          <w:sz w:val="24"/>
          <w:szCs w:val="24"/>
          <w:lang w:val="en-GB"/>
        </w:rPr>
        <w:t xml:space="preserve">One may often think that the problem with multiple theories in educational research lies in their </w:t>
      </w:r>
      <w:r w:rsidRPr="00D353B8">
        <w:rPr>
          <w:i/>
          <w:sz w:val="24"/>
          <w:szCs w:val="24"/>
          <w:lang w:val="en-GB"/>
        </w:rPr>
        <w:t xml:space="preserve">incompatibility </w:t>
      </w:r>
      <w:r w:rsidRPr="00D353B8">
        <w:rPr>
          <w:sz w:val="24"/>
          <w:szCs w:val="24"/>
          <w:lang w:val="en-GB"/>
        </w:rPr>
        <w:t>(</w:t>
      </w:r>
      <w:proofErr w:type="spellStart"/>
      <w:r w:rsidR="00077FC9" w:rsidRPr="00D353B8">
        <w:rPr>
          <w:sz w:val="24"/>
          <w:szCs w:val="24"/>
          <w:lang w:val="en-GB"/>
        </w:rPr>
        <w:t>Guba</w:t>
      </w:r>
      <w:proofErr w:type="spellEnd"/>
      <w:r w:rsidR="00077FC9" w:rsidRPr="00D353B8">
        <w:rPr>
          <w:sz w:val="24"/>
          <w:szCs w:val="24"/>
          <w:lang w:val="en-GB"/>
        </w:rPr>
        <w:t xml:space="preserve"> 1990</w:t>
      </w:r>
      <w:r w:rsidR="009E6DDD" w:rsidRPr="00D353B8">
        <w:rPr>
          <w:sz w:val="24"/>
          <w:szCs w:val="24"/>
          <w:lang w:val="en-GB"/>
        </w:rPr>
        <w:t>;</w:t>
      </w:r>
      <w:r w:rsidR="00077FC9" w:rsidRPr="00D353B8">
        <w:rPr>
          <w:sz w:val="24"/>
          <w:szCs w:val="24"/>
          <w:lang w:val="en-GB"/>
        </w:rPr>
        <w:t xml:space="preserve"> </w:t>
      </w:r>
      <w:r w:rsidR="00692020" w:rsidRPr="00D353B8">
        <w:rPr>
          <w:sz w:val="24"/>
          <w:szCs w:val="24"/>
          <w:lang w:val="en-GB"/>
        </w:rPr>
        <w:t xml:space="preserve">Howe 1992; </w:t>
      </w:r>
      <w:r w:rsidR="00D16333" w:rsidRPr="00D353B8">
        <w:rPr>
          <w:sz w:val="24"/>
          <w:szCs w:val="24"/>
          <w:lang w:val="en-GB"/>
        </w:rPr>
        <w:t xml:space="preserve">Prediger, </w:t>
      </w:r>
      <w:proofErr w:type="spellStart"/>
      <w:r w:rsidR="00D16333" w:rsidRPr="00D353B8">
        <w:rPr>
          <w:sz w:val="24"/>
          <w:szCs w:val="24"/>
          <w:lang w:val="en-GB"/>
        </w:rPr>
        <w:t>Arzarello</w:t>
      </w:r>
      <w:proofErr w:type="spellEnd"/>
      <w:r w:rsidR="00D16333" w:rsidRPr="00D353B8">
        <w:rPr>
          <w:sz w:val="24"/>
          <w:szCs w:val="24"/>
          <w:lang w:val="en-GB"/>
        </w:rPr>
        <w:t xml:space="preserve">, Bosch &amp; </w:t>
      </w:r>
      <w:proofErr w:type="spellStart"/>
      <w:r w:rsidR="00D16333" w:rsidRPr="00D353B8">
        <w:rPr>
          <w:sz w:val="24"/>
          <w:szCs w:val="24"/>
          <w:lang w:val="en-GB"/>
        </w:rPr>
        <w:t>Lenfant</w:t>
      </w:r>
      <w:proofErr w:type="spellEnd"/>
      <w:r w:rsidR="00D16333" w:rsidRPr="00D353B8">
        <w:rPr>
          <w:sz w:val="24"/>
          <w:szCs w:val="24"/>
          <w:lang w:val="en-GB"/>
        </w:rPr>
        <w:t xml:space="preserve">, </w:t>
      </w:r>
      <w:r w:rsidR="00950CE4" w:rsidRPr="00D353B8">
        <w:rPr>
          <w:sz w:val="24"/>
          <w:szCs w:val="24"/>
          <w:lang w:val="en-GB"/>
        </w:rPr>
        <w:t>2008</w:t>
      </w:r>
      <w:r w:rsidRPr="00D353B8">
        <w:rPr>
          <w:sz w:val="24"/>
          <w:szCs w:val="24"/>
          <w:lang w:val="en-GB"/>
        </w:rPr>
        <w:t xml:space="preserve">). An example would be the contradiction between positivistic and </w:t>
      </w:r>
      <w:proofErr w:type="spellStart"/>
      <w:r w:rsidRPr="00D353B8">
        <w:rPr>
          <w:sz w:val="24"/>
          <w:szCs w:val="24"/>
          <w:lang w:val="en-GB"/>
        </w:rPr>
        <w:t>interpretivist</w:t>
      </w:r>
      <w:proofErr w:type="spellEnd"/>
      <w:r w:rsidRPr="00D353B8">
        <w:rPr>
          <w:sz w:val="24"/>
          <w:szCs w:val="24"/>
          <w:lang w:val="en-GB"/>
        </w:rPr>
        <w:t xml:space="preserve"> paradigms. These paradigms disagree on questions about reality, truth, the relationship between the knower and the known, and the ways that the inquirer goes about finding out knowledge (</w:t>
      </w:r>
      <w:proofErr w:type="spellStart"/>
      <w:r w:rsidRPr="00D353B8">
        <w:rPr>
          <w:sz w:val="24"/>
          <w:szCs w:val="24"/>
          <w:lang w:val="en-GB"/>
        </w:rPr>
        <w:t>Guba</w:t>
      </w:r>
      <w:proofErr w:type="spellEnd"/>
      <w:r w:rsidRPr="00D353B8">
        <w:rPr>
          <w:sz w:val="24"/>
          <w:szCs w:val="24"/>
          <w:lang w:val="en-GB"/>
        </w:rPr>
        <w:t xml:space="preserve"> 1990; Howe 1988). </w:t>
      </w:r>
      <w:r w:rsidR="00A3087D" w:rsidRPr="00D353B8">
        <w:rPr>
          <w:sz w:val="24"/>
          <w:szCs w:val="24"/>
          <w:lang w:val="en-GB"/>
        </w:rPr>
        <w:t xml:space="preserve">Such </w:t>
      </w:r>
      <w:r w:rsidRPr="00D353B8">
        <w:rPr>
          <w:sz w:val="24"/>
          <w:szCs w:val="24"/>
          <w:lang w:val="en-GB"/>
        </w:rPr>
        <w:t xml:space="preserve">disagreement entails holding </w:t>
      </w:r>
      <w:r w:rsidRPr="00D353B8">
        <w:rPr>
          <w:i/>
          <w:sz w:val="24"/>
          <w:szCs w:val="24"/>
          <w:lang w:val="en-GB"/>
        </w:rPr>
        <w:t>conflicting</w:t>
      </w:r>
      <w:r w:rsidRPr="00D353B8">
        <w:rPr>
          <w:sz w:val="24"/>
          <w:szCs w:val="24"/>
          <w:lang w:val="en-GB"/>
        </w:rPr>
        <w:t xml:space="preserve"> ideas regarding ontological, epistemological and methodological issues. Although incompatibility yields breakdowns in communication, there is a common ground that incompatible theories share which enables one to determine that they are incom</w:t>
      </w:r>
      <w:r w:rsidR="008F3DC4" w:rsidRPr="00D353B8">
        <w:rPr>
          <w:sz w:val="24"/>
          <w:szCs w:val="24"/>
          <w:lang w:val="en-GB"/>
        </w:rPr>
        <w:t>patible or contradictory (</w:t>
      </w:r>
      <w:proofErr w:type="spellStart"/>
      <w:r w:rsidR="008F3DC4" w:rsidRPr="00D353B8">
        <w:rPr>
          <w:sz w:val="24"/>
          <w:szCs w:val="24"/>
          <w:lang w:val="en-GB"/>
        </w:rPr>
        <w:t>Slife</w:t>
      </w:r>
      <w:proofErr w:type="spellEnd"/>
      <w:r w:rsidRPr="00D353B8">
        <w:rPr>
          <w:sz w:val="24"/>
          <w:szCs w:val="24"/>
          <w:lang w:val="en-GB"/>
        </w:rPr>
        <w:t xml:space="preserve"> 20</w:t>
      </w:r>
      <w:r w:rsidR="00E23951" w:rsidRPr="00D353B8">
        <w:rPr>
          <w:sz w:val="24"/>
          <w:szCs w:val="24"/>
          <w:lang w:val="en-GB"/>
        </w:rPr>
        <w:t>0</w:t>
      </w:r>
      <w:r w:rsidRPr="00D353B8">
        <w:rPr>
          <w:sz w:val="24"/>
          <w:szCs w:val="24"/>
          <w:lang w:val="en-GB"/>
        </w:rPr>
        <w:t xml:space="preserve">0). </w:t>
      </w:r>
      <w:r w:rsidR="00DE45B9" w:rsidRPr="00D353B8">
        <w:rPr>
          <w:sz w:val="24"/>
          <w:szCs w:val="24"/>
          <w:lang w:val="en-GB"/>
        </w:rPr>
        <w:t xml:space="preserve">In other words, incompatibility entails a logical contradiction or inconsistency which relates to the truth value </w:t>
      </w:r>
      <w:r w:rsidR="00D04C5B" w:rsidRPr="00D353B8">
        <w:rPr>
          <w:sz w:val="24"/>
          <w:szCs w:val="24"/>
          <w:lang w:val="en-GB"/>
        </w:rPr>
        <w:t>of certain narratives under the same discourse.</w:t>
      </w:r>
      <w:r w:rsidR="00DE45B9" w:rsidRPr="00D353B8">
        <w:rPr>
          <w:sz w:val="24"/>
          <w:szCs w:val="24"/>
          <w:lang w:val="en-GB"/>
        </w:rPr>
        <w:t xml:space="preserve"> A logical contradiction is the conjunction of a statement </w:t>
      </w:r>
      <w:r w:rsidR="00DE45B9" w:rsidRPr="00D353B8">
        <w:rPr>
          <w:i/>
          <w:iCs/>
          <w:sz w:val="24"/>
          <w:szCs w:val="24"/>
          <w:lang w:val="en-GB"/>
        </w:rPr>
        <w:t>p</w:t>
      </w:r>
      <w:r w:rsidR="00DE45B9" w:rsidRPr="00D353B8">
        <w:rPr>
          <w:sz w:val="24"/>
          <w:szCs w:val="24"/>
          <w:lang w:val="en-GB"/>
        </w:rPr>
        <w:t xml:space="preserve"> and its denial (not-</w:t>
      </w:r>
      <w:r w:rsidR="00DE45B9" w:rsidRPr="00D353B8">
        <w:rPr>
          <w:i/>
          <w:iCs/>
          <w:sz w:val="24"/>
          <w:szCs w:val="24"/>
          <w:lang w:val="en-GB"/>
        </w:rPr>
        <w:t>p</w:t>
      </w:r>
      <w:r w:rsidR="00DE45B9" w:rsidRPr="00D353B8">
        <w:rPr>
          <w:sz w:val="24"/>
          <w:szCs w:val="24"/>
          <w:lang w:val="en-GB"/>
        </w:rPr>
        <w:t>) for one cannot say of something that it is and that it is not in the same respect and at the same time (Aristotle</w:t>
      </w:r>
      <w:r w:rsidR="002838B4" w:rsidRPr="00D353B8">
        <w:rPr>
          <w:sz w:val="24"/>
          <w:szCs w:val="24"/>
          <w:lang w:val="en-GB"/>
        </w:rPr>
        <w:t>,</w:t>
      </w:r>
      <w:r w:rsidR="00DE45B9" w:rsidRPr="00D353B8">
        <w:rPr>
          <w:sz w:val="24"/>
          <w:szCs w:val="24"/>
          <w:lang w:val="en-GB"/>
        </w:rPr>
        <w:t xml:space="preserve"> 2004). When researchers from competing </w:t>
      </w:r>
      <w:r w:rsidR="00D04C5B" w:rsidRPr="00D353B8">
        <w:rPr>
          <w:sz w:val="24"/>
          <w:szCs w:val="24"/>
          <w:lang w:val="en-GB"/>
        </w:rPr>
        <w:t xml:space="preserve">theories within the same discourse </w:t>
      </w:r>
      <w:r w:rsidR="003825CB" w:rsidRPr="00D353B8">
        <w:rPr>
          <w:sz w:val="24"/>
          <w:szCs w:val="24"/>
          <w:lang w:val="en-GB"/>
        </w:rPr>
        <w:t>maintain that their propositions are</w:t>
      </w:r>
      <w:r w:rsidR="00DE45B9" w:rsidRPr="00D353B8">
        <w:rPr>
          <w:sz w:val="24"/>
          <w:szCs w:val="24"/>
          <w:lang w:val="en-GB"/>
        </w:rPr>
        <w:t xml:space="preserve"> true while </w:t>
      </w:r>
      <w:r w:rsidR="003825CB" w:rsidRPr="00D353B8">
        <w:rPr>
          <w:sz w:val="24"/>
          <w:szCs w:val="24"/>
          <w:lang w:val="en-GB"/>
        </w:rPr>
        <w:t>propositions suggested by another theory are</w:t>
      </w:r>
      <w:r w:rsidR="00DE45B9" w:rsidRPr="00D353B8">
        <w:rPr>
          <w:sz w:val="24"/>
          <w:szCs w:val="24"/>
          <w:lang w:val="en-GB"/>
        </w:rPr>
        <w:t xml:space="preserve"> false, we can recognize them as incompatible. </w:t>
      </w:r>
      <w:r w:rsidRPr="00D353B8">
        <w:rPr>
          <w:sz w:val="24"/>
          <w:szCs w:val="24"/>
          <w:lang w:val="en-GB"/>
        </w:rPr>
        <w:t xml:space="preserve">However, things get more complicated when the </w:t>
      </w:r>
      <w:r w:rsidR="00A9361E" w:rsidRPr="00D353B8">
        <w:rPr>
          <w:sz w:val="24"/>
          <w:szCs w:val="24"/>
          <w:lang w:val="en-GB"/>
        </w:rPr>
        <w:t xml:space="preserve">discourses </w:t>
      </w:r>
      <w:r w:rsidR="003825CB" w:rsidRPr="00D353B8">
        <w:rPr>
          <w:sz w:val="24"/>
          <w:szCs w:val="24"/>
          <w:lang w:val="en-GB"/>
        </w:rPr>
        <w:t xml:space="preserve">within which these theories lie </w:t>
      </w:r>
      <w:r w:rsidRPr="00D353B8">
        <w:rPr>
          <w:sz w:val="24"/>
          <w:szCs w:val="24"/>
          <w:lang w:val="en-GB"/>
        </w:rPr>
        <w:t xml:space="preserve">are found to be </w:t>
      </w:r>
      <w:r w:rsidRPr="00D353B8">
        <w:rPr>
          <w:i/>
          <w:sz w:val="24"/>
          <w:szCs w:val="24"/>
          <w:lang w:val="en-GB"/>
        </w:rPr>
        <w:t>incommensurable</w:t>
      </w:r>
      <w:r w:rsidRPr="00D353B8">
        <w:rPr>
          <w:sz w:val="24"/>
          <w:szCs w:val="24"/>
          <w:lang w:val="en-GB"/>
        </w:rPr>
        <w:t xml:space="preserve">, a term coined by Thomas Kuhn (1970) in his analysis of the history of science. He introduces his main idea as follows: </w:t>
      </w:r>
    </w:p>
    <w:p w:rsidR="002B583E" w:rsidRPr="00D353B8" w:rsidRDefault="00AC33A7" w:rsidP="00AD7D41">
      <w:pPr>
        <w:bidi w:val="0"/>
        <w:spacing w:after="0" w:line="240" w:lineRule="auto"/>
        <w:ind w:left="284" w:right="284"/>
        <w:jc w:val="both"/>
        <w:rPr>
          <w:sz w:val="24"/>
          <w:szCs w:val="24"/>
          <w:lang w:val="en-GB"/>
        </w:rPr>
      </w:pPr>
      <w:r w:rsidRPr="00D353B8">
        <w:rPr>
          <w:sz w:val="24"/>
          <w:szCs w:val="24"/>
          <w:lang w:val="en-GB"/>
        </w:rPr>
        <w:t>Let us, therefore, now take it for granted that the differences between successive paradigms are both necessary and irreconcilable</w:t>
      </w:r>
      <w:r w:rsidRPr="00D353B8">
        <w:rPr>
          <w:i/>
          <w:sz w:val="24"/>
          <w:szCs w:val="24"/>
          <w:lang w:val="en-GB"/>
        </w:rPr>
        <w:t>.</w:t>
      </w:r>
      <w:r w:rsidRPr="00D353B8">
        <w:rPr>
          <w:sz w:val="24"/>
          <w:szCs w:val="24"/>
          <w:lang w:val="en-GB"/>
        </w:rPr>
        <w:t xml:space="preserve">.. </w:t>
      </w:r>
      <w:proofErr w:type="gramStart"/>
      <w:r w:rsidRPr="00D353B8">
        <w:rPr>
          <w:sz w:val="24"/>
          <w:szCs w:val="24"/>
          <w:lang w:val="en-GB"/>
        </w:rPr>
        <w:t xml:space="preserve">The normal-scientific tradition that emerges from a scientific revolution is not only </w:t>
      </w:r>
      <w:r w:rsidRPr="00D353B8">
        <w:rPr>
          <w:i/>
          <w:sz w:val="24"/>
          <w:szCs w:val="24"/>
          <w:lang w:val="en-GB"/>
        </w:rPr>
        <w:t>incompatible</w:t>
      </w:r>
      <w:r w:rsidRPr="00D353B8">
        <w:rPr>
          <w:sz w:val="24"/>
          <w:szCs w:val="24"/>
          <w:lang w:val="en-GB"/>
        </w:rPr>
        <w:t xml:space="preserve"> but often actually </w:t>
      </w:r>
      <w:r w:rsidRPr="00D353B8">
        <w:rPr>
          <w:i/>
          <w:sz w:val="24"/>
          <w:szCs w:val="24"/>
          <w:lang w:val="en-GB"/>
        </w:rPr>
        <w:t>incommensurable</w:t>
      </w:r>
      <w:r w:rsidRPr="00D353B8">
        <w:rPr>
          <w:sz w:val="24"/>
          <w:szCs w:val="24"/>
          <w:lang w:val="en-GB"/>
        </w:rPr>
        <w:t xml:space="preserve"> with that which has gone before" (p. 103, our italics).</w:t>
      </w:r>
      <w:proofErr w:type="gramEnd"/>
    </w:p>
    <w:p w:rsidR="00B46232" w:rsidRPr="00D353B8" w:rsidRDefault="00AC33A7" w:rsidP="00D353B8">
      <w:pPr>
        <w:bidi w:val="0"/>
        <w:spacing w:after="0" w:line="240" w:lineRule="auto"/>
        <w:jc w:val="both"/>
        <w:rPr>
          <w:sz w:val="24"/>
          <w:szCs w:val="24"/>
          <w:lang w:val="en-GB"/>
        </w:rPr>
      </w:pPr>
      <w:r w:rsidRPr="00D353B8">
        <w:rPr>
          <w:sz w:val="24"/>
          <w:szCs w:val="24"/>
          <w:lang w:val="en-GB"/>
        </w:rPr>
        <w:t>One can immediately recognize that for Kuhn incommensurability is not the mere incompatibility of theories.</w:t>
      </w:r>
      <w:r w:rsidR="001C5714" w:rsidRPr="00D353B8">
        <w:rPr>
          <w:sz w:val="24"/>
          <w:szCs w:val="24"/>
          <w:lang w:val="en-GB"/>
        </w:rPr>
        <w:t xml:space="preserve"> Yet</w:t>
      </w:r>
      <w:r w:rsidRPr="00D353B8">
        <w:rPr>
          <w:sz w:val="24"/>
          <w:szCs w:val="24"/>
          <w:lang w:val="en-GB"/>
        </w:rPr>
        <w:t xml:space="preserve"> </w:t>
      </w:r>
      <w:r w:rsidR="001C5714" w:rsidRPr="00D353B8">
        <w:rPr>
          <w:sz w:val="24"/>
          <w:szCs w:val="24"/>
          <w:lang w:val="en-GB"/>
        </w:rPr>
        <w:t>determining</w:t>
      </w:r>
      <w:r w:rsidR="00816417" w:rsidRPr="00D353B8">
        <w:rPr>
          <w:sz w:val="24"/>
          <w:szCs w:val="24"/>
          <w:lang w:val="en-GB"/>
        </w:rPr>
        <w:t xml:space="preserve"> the </w:t>
      </w:r>
      <w:r w:rsidR="001C5714" w:rsidRPr="00D353B8">
        <w:rPr>
          <w:sz w:val="24"/>
          <w:szCs w:val="24"/>
          <w:lang w:val="en-GB"/>
        </w:rPr>
        <w:t xml:space="preserve">particular </w:t>
      </w:r>
      <w:r w:rsidR="00B367B7" w:rsidRPr="00D353B8">
        <w:rPr>
          <w:sz w:val="24"/>
          <w:szCs w:val="24"/>
          <w:lang w:val="en-GB"/>
        </w:rPr>
        <w:t>features</w:t>
      </w:r>
      <w:r w:rsidR="001C5714" w:rsidRPr="00D353B8">
        <w:rPr>
          <w:sz w:val="24"/>
          <w:szCs w:val="24"/>
          <w:lang w:val="en-GB"/>
        </w:rPr>
        <w:t xml:space="preserve"> </w:t>
      </w:r>
      <w:r w:rsidR="00816417" w:rsidRPr="00D353B8">
        <w:rPr>
          <w:sz w:val="24"/>
          <w:szCs w:val="24"/>
          <w:lang w:val="en-GB"/>
        </w:rPr>
        <w:t>of incommensurability</w:t>
      </w:r>
      <w:r w:rsidR="008F3DC4" w:rsidRPr="00D353B8">
        <w:rPr>
          <w:sz w:val="24"/>
          <w:szCs w:val="24"/>
          <w:lang w:val="en-GB"/>
        </w:rPr>
        <w:t xml:space="preserve"> and understanding their effect is</w:t>
      </w:r>
      <w:r w:rsidR="00816417" w:rsidRPr="00D353B8">
        <w:rPr>
          <w:sz w:val="24"/>
          <w:szCs w:val="24"/>
          <w:lang w:val="en-GB"/>
        </w:rPr>
        <w:t xml:space="preserve"> not such an easy task. After four decades of investigating this notion, philosophers still have not come to an agreement as to what</w:t>
      </w:r>
      <w:r w:rsidR="008F3DC4" w:rsidRPr="00D353B8">
        <w:rPr>
          <w:sz w:val="24"/>
          <w:szCs w:val="24"/>
          <w:lang w:val="en-GB"/>
        </w:rPr>
        <w:t xml:space="preserve"> incommensurability means (Wang</w:t>
      </w:r>
      <w:r w:rsidR="00816417" w:rsidRPr="00D353B8">
        <w:rPr>
          <w:sz w:val="24"/>
          <w:szCs w:val="24"/>
          <w:lang w:val="en-GB"/>
        </w:rPr>
        <w:t xml:space="preserve"> 2007</w:t>
      </w:r>
      <w:r w:rsidR="003825CB" w:rsidRPr="00D353B8">
        <w:rPr>
          <w:sz w:val="24"/>
          <w:szCs w:val="24"/>
          <w:lang w:val="en-GB"/>
        </w:rPr>
        <w:t>;</w:t>
      </w:r>
      <w:r w:rsidR="003A1069" w:rsidRPr="00D353B8">
        <w:rPr>
          <w:sz w:val="24"/>
          <w:szCs w:val="24"/>
          <w:lang w:val="en-GB"/>
        </w:rPr>
        <w:t xml:space="preserve"> </w:t>
      </w:r>
      <w:proofErr w:type="spellStart"/>
      <w:r w:rsidR="003A1069" w:rsidRPr="00D353B8">
        <w:rPr>
          <w:sz w:val="24"/>
          <w:szCs w:val="24"/>
          <w:lang w:val="en-GB"/>
        </w:rPr>
        <w:t>Hoyningen-Huene</w:t>
      </w:r>
      <w:proofErr w:type="spellEnd"/>
      <w:r w:rsidR="003A1069" w:rsidRPr="00D353B8">
        <w:rPr>
          <w:sz w:val="24"/>
          <w:szCs w:val="24"/>
          <w:lang w:val="en-GB"/>
        </w:rPr>
        <w:t xml:space="preserve"> 1993</w:t>
      </w:r>
      <w:r w:rsidR="00816417" w:rsidRPr="00D353B8">
        <w:rPr>
          <w:sz w:val="24"/>
          <w:szCs w:val="24"/>
          <w:lang w:val="en-GB"/>
        </w:rPr>
        <w:t xml:space="preserve">). </w:t>
      </w:r>
    </w:p>
    <w:p w:rsidR="00DF1A22" w:rsidRPr="00D353B8" w:rsidRDefault="00AC33A7" w:rsidP="00D353B8">
      <w:pPr>
        <w:bidi w:val="0"/>
        <w:spacing w:after="0" w:line="240" w:lineRule="auto"/>
        <w:ind w:firstLine="284"/>
        <w:jc w:val="both"/>
        <w:rPr>
          <w:sz w:val="24"/>
          <w:szCs w:val="24"/>
          <w:lang w:val="en-GB"/>
        </w:rPr>
      </w:pPr>
      <w:r w:rsidRPr="00D353B8">
        <w:rPr>
          <w:sz w:val="24"/>
          <w:szCs w:val="24"/>
          <w:lang w:val="en-GB"/>
        </w:rPr>
        <w:lastRenderedPageBreak/>
        <w:t xml:space="preserve">Analyzing cases of pre- and post-revolutionary scientific traditions Kuhn (1970) </w:t>
      </w:r>
      <w:r w:rsidR="003825CB" w:rsidRPr="00D353B8">
        <w:rPr>
          <w:sz w:val="24"/>
          <w:szCs w:val="24"/>
          <w:lang w:val="en-GB"/>
        </w:rPr>
        <w:t>came</w:t>
      </w:r>
      <w:r w:rsidRPr="00D353B8">
        <w:rPr>
          <w:sz w:val="24"/>
          <w:szCs w:val="24"/>
          <w:lang w:val="en-GB"/>
        </w:rPr>
        <w:t xml:space="preserve"> to the conclusion that throughout a scientific revolution, as new paradigms redefine their field, there is a change in the field of acceptable scientific problems, standards for solutions, methods and concepts. After a revolution, many of the problems that were recognized as crucial within the former paradigm may disappear or become trivial according to the new paradigm.  By the same token, the change in standards that accompanies a change of paradigm may have an effect on what is taken to be an acceptable explanation. The inevitable result of changes in problems and standards, concepts and the world view of successive paradigms is that “the proponents of different paradigms practice their trades in different worlds” (Kuhn 1970</w:t>
      </w:r>
      <w:r w:rsidR="008F3DC4" w:rsidRPr="00D353B8">
        <w:rPr>
          <w:sz w:val="24"/>
          <w:szCs w:val="24"/>
          <w:lang w:val="en-GB"/>
        </w:rPr>
        <w:t>;</w:t>
      </w:r>
      <w:r w:rsidRPr="00D353B8">
        <w:rPr>
          <w:sz w:val="24"/>
          <w:szCs w:val="24"/>
          <w:lang w:val="en-GB"/>
        </w:rPr>
        <w:t xml:space="preserve"> p. 150). Kuhn calls this phenomenon incommensurability</w:t>
      </w:r>
      <w:r w:rsidR="00DF1A22" w:rsidRPr="00D353B8">
        <w:rPr>
          <w:sz w:val="24"/>
          <w:szCs w:val="24"/>
          <w:lang w:val="en-GB"/>
        </w:rPr>
        <w:t xml:space="preserve">. In his words (Ibid, p. 199): </w:t>
      </w:r>
    </w:p>
    <w:p w:rsidR="00DF1A22" w:rsidRPr="00D353B8" w:rsidRDefault="00DF1A22" w:rsidP="00AD7D41">
      <w:pPr>
        <w:bidi w:val="0"/>
        <w:spacing w:after="0" w:line="240" w:lineRule="auto"/>
        <w:ind w:left="284" w:right="284"/>
        <w:jc w:val="both"/>
        <w:rPr>
          <w:sz w:val="24"/>
          <w:szCs w:val="24"/>
          <w:lang w:val="en-GB"/>
        </w:rPr>
      </w:pPr>
      <w:r w:rsidRPr="00D353B8">
        <w:rPr>
          <w:sz w:val="24"/>
          <w:szCs w:val="24"/>
          <w:lang w:val="en-GB"/>
        </w:rPr>
        <w:t>Two men who perceive the same situation differently but nevertheless employ the same vocabulary in its discussion must be using words differently.</w:t>
      </w:r>
      <w:r w:rsidR="00AD7D41">
        <w:rPr>
          <w:sz w:val="24"/>
          <w:szCs w:val="24"/>
          <w:lang w:val="en-GB"/>
        </w:rPr>
        <w:t xml:space="preserve"> </w:t>
      </w:r>
      <w:r w:rsidRPr="00D353B8">
        <w:rPr>
          <w:sz w:val="24"/>
          <w:szCs w:val="24"/>
          <w:lang w:val="en-GB"/>
        </w:rPr>
        <w:t>They speak, that is, from what I have called incommensurable viewpoints.</w:t>
      </w:r>
    </w:p>
    <w:p w:rsidR="00DF1A22" w:rsidRPr="00D353B8" w:rsidRDefault="00DF1A22" w:rsidP="00D353B8">
      <w:pPr>
        <w:bidi w:val="0"/>
        <w:spacing w:after="0" w:line="240" w:lineRule="auto"/>
        <w:ind w:firstLine="284"/>
        <w:jc w:val="both"/>
        <w:rPr>
          <w:sz w:val="24"/>
          <w:szCs w:val="24"/>
          <w:lang w:val="en-GB"/>
        </w:rPr>
      </w:pPr>
    </w:p>
    <w:p w:rsidR="002B583E" w:rsidRPr="00D353B8" w:rsidRDefault="00AC33A7" w:rsidP="00D353B8">
      <w:pPr>
        <w:bidi w:val="0"/>
        <w:spacing w:after="0" w:line="240" w:lineRule="auto"/>
        <w:ind w:firstLine="284"/>
        <w:jc w:val="both"/>
        <w:rPr>
          <w:sz w:val="24"/>
          <w:szCs w:val="24"/>
          <w:lang w:val="en-GB"/>
        </w:rPr>
      </w:pPr>
      <w:r w:rsidRPr="00D353B8">
        <w:rPr>
          <w:sz w:val="24"/>
          <w:szCs w:val="24"/>
          <w:lang w:val="en-GB"/>
        </w:rPr>
        <w:t xml:space="preserve">Applying these ideas to </w:t>
      </w:r>
      <w:r w:rsidR="00F65C7C" w:rsidRPr="00D353B8">
        <w:rPr>
          <w:sz w:val="24"/>
          <w:szCs w:val="24"/>
          <w:lang w:val="en-GB"/>
        </w:rPr>
        <w:t xml:space="preserve">discourses </w:t>
      </w:r>
      <w:r w:rsidRPr="00D353B8">
        <w:rPr>
          <w:sz w:val="24"/>
          <w:szCs w:val="24"/>
          <w:lang w:val="en-GB"/>
        </w:rPr>
        <w:t>in</w:t>
      </w:r>
      <w:r w:rsidR="002838B4" w:rsidRPr="00D353B8">
        <w:rPr>
          <w:sz w:val="24"/>
          <w:szCs w:val="24"/>
          <w:lang w:val="en-GB"/>
        </w:rPr>
        <w:t xml:space="preserve"> mathematics</w:t>
      </w:r>
      <w:r w:rsidRPr="00D353B8">
        <w:rPr>
          <w:sz w:val="24"/>
          <w:szCs w:val="24"/>
          <w:lang w:val="en-GB"/>
        </w:rPr>
        <w:t xml:space="preserve"> </w:t>
      </w:r>
      <w:r w:rsidR="00890D24" w:rsidRPr="00D353B8">
        <w:rPr>
          <w:sz w:val="24"/>
          <w:szCs w:val="24"/>
          <w:lang w:val="en-GB"/>
        </w:rPr>
        <w:t>education</w:t>
      </w:r>
      <w:r w:rsidR="00AA03DE" w:rsidRPr="00D353B8">
        <w:rPr>
          <w:sz w:val="24"/>
          <w:szCs w:val="24"/>
          <w:lang w:val="en-GB"/>
        </w:rPr>
        <w:t xml:space="preserve"> research</w:t>
      </w:r>
      <w:r w:rsidRPr="00D353B8">
        <w:rPr>
          <w:sz w:val="24"/>
          <w:szCs w:val="24"/>
          <w:lang w:val="en-GB"/>
        </w:rPr>
        <w:t>, several problems seem to occur</w:t>
      </w:r>
      <w:r w:rsidR="00797144" w:rsidRPr="00D353B8">
        <w:rPr>
          <w:sz w:val="24"/>
          <w:szCs w:val="24"/>
          <w:lang w:val="en-GB"/>
        </w:rPr>
        <w:t>.  The first</w:t>
      </w:r>
      <w:r w:rsidRPr="00D353B8">
        <w:rPr>
          <w:sz w:val="24"/>
          <w:szCs w:val="24"/>
          <w:lang w:val="en-GB"/>
        </w:rPr>
        <w:t xml:space="preserve"> is</w:t>
      </w:r>
      <w:r w:rsidR="00F044B9" w:rsidRPr="00D353B8">
        <w:rPr>
          <w:sz w:val="24"/>
          <w:szCs w:val="24"/>
          <w:lang w:val="en-GB"/>
        </w:rPr>
        <w:t xml:space="preserve"> the question whether there</w:t>
      </w:r>
      <w:r w:rsidR="00797144" w:rsidRPr="00D353B8">
        <w:rPr>
          <w:sz w:val="24"/>
          <w:szCs w:val="24"/>
          <w:lang w:val="en-GB"/>
        </w:rPr>
        <w:t xml:space="preserve"> </w:t>
      </w:r>
      <w:proofErr w:type="gramStart"/>
      <w:r w:rsidR="00F044B9" w:rsidRPr="00D353B8">
        <w:rPr>
          <w:sz w:val="24"/>
          <w:szCs w:val="24"/>
          <w:lang w:val="en-GB"/>
        </w:rPr>
        <w:t>exist</w:t>
      </w:r>
      <w:proofErr w:type="gramEnd"/>
      <w:r w:rsidR="00654BC2" w:rsidRPr="00D353B8">
        <w:rPr>
          <w:sz w:val="24"/>
          <w:szCs w:val="24"/>
          <w:lang w:val="en-GB"/>
        </w:rPr>
        <w:t xml:space="preserve"> incommensurable </w:t>
      </w:r>
      <w:r w:rsidR="00F65C7C" w:rsidRPr="00D353B8">
        <w:rPr>
          <w:sz w:val="24"/>
          <w:szCs w:val="24"/>
          <w:lang w:val="en-GB"/>
        </w:rPr>
        <w:t>discourse</w:t>
      </w:r>
      <w:r w:rsidR="00F044B9" w:rsidRPr="00D353B8">
        <w:rPr>
          <w:sz w:val="24"/>
          <w:szCs w:val="24"/>
          <w:lang w:val="en-GB"/>
        </w:rPr>
        <w:t>s</w:t>
      </w:r>
      <w:r w:rsidR="00F65C7C" w:rsidRPr="00D353B8">
        <w:rPr>
          <w:sz w:val="24"/>
          <w:szCs w:val="24"/>
          <w:lang w:val="en-GB"/>
        </w:rPr>
        <w:t xml:space="preserve"> </w:t>
      </w:r>
      <w:r w:rsidR="00654BC2" w:rsidRPr="00D353B8">
        <w:rPr>
          <w:sz w:val="24"/>
          <w:szCs w:val="24"/>
          <w:lang w:val="en-GB"/>
        </w:rPr>
        <w:t xml:space="preserve">in </w:t>
      </w:r>
      <w:r w:rsidR="00AA03DE" w:rsidRPr="00D353B8">
        <w:rPr>
          <w:sz w:val="24"/>
          <w:szCs w:val="24"/>
          <w:lang w:val="en-GB"/>
        </w:rPr>
        <w:t xml:space="preserve">this field </w:t>
      </w:r>
      <w:r w:rsidR="00F044B9" w:rsidRPr="00D353B8">
        <w:rPr>
          <w:sz w:val="24"/>
          <w:szCs w:val="24"/>
          <w:lang w:val="en-GB"/>
        </w:rPr>
        <w:t>to begin with</w:t>
      </w:r>
      <w:r w:rsidR="00654BC2" w:rsidRPr="00D353B8">
        <w:rPr>
          <w:sz w:val="24"/>
          <w:szCs w:val="24"/>
          <w:lang w:val="en-GB"/>
        </w:rPr>
        <w:t xml:space="preserve">? </w:t>
      </w:r>
      <w:r w:rsidR="00FB530A" w:rsidRPr="00D353B8">
        <w:rPr>
          <w:sz w:val="24"/>
          <w:szCs w:val="24"/>
          <w:lang w:val="en-GB"/>
        </w:rPr>
        <w:t xml:space="preserve">If </w:t>
      </w:r>
      <w:r w:rsidR="00F044B9" w:rsidRPr="00D353B8">
        <w:rPr>
          <w:sz w:val="24"/>
          <w:szCs w:val="24"/>
          <w:lang w:val="en-GB"/>
        </w:rPr>
        <w:t>they do exist</w:t>
      </w:r>
      <w:r w:rsidR="00FB530A" w:rsidRPr="00D353B8">
        <w:rPr>
          <w:sz w:val="24"/>
          <w:szCs w:val="24"/>
          <w:lang w:val="en-GB"/>
        </w:rPr>
        <w:t>,</w:t>
      </w:r>
      <w:r w:rsidR="00F044B9" w:rsidRPr="00D353B8">
        <w:rPr>
          <w:sz w:val="24"/>
          <w:szCs w:val="24"/>
          <w:lang w:val="en-GB"/>
        </w:rPr>
        <w:t xml:space="preserve"> how does one identify</w:t>
      </w:r>
      <w:r w:rsidR="00654BC2" w:rsidRPr="00D353B8">
        <w:rPr>
          <w:sz w:val="24"/>
          <w:szCs w:val="24"/>
          <w:lang w:val="en-GB"/>
        </w:rPr>
        <w:t xml:space="preserve"> this incommensurability? Another question is: what would </w:t>
      </w:r>
      <w:r w:rsidR="00890D24" w:rsidRPr="00D353B8">
        <w:rPr>
          <w:sz w:val="24"/>
          <w:szCs w:val="24"/>
          <w:lang w:val="en-GB"/>
        </w:rPr>
        <w:t>such incommensurability</w:t>
      </w:r>
      <w:r w:rsidR="00654BC2" w:rsidRPr="00D353B8">
        <w:rPr>
          <w:sz w:val="24"/>
          <w:szCs w:val="24"/>
          <w:lang w:val="en-GB"/>
        </w:rPr>
        <w:t xml:space="preserve"> mean for practical purpose</w:t>
      </w:r>
      <w:r w:rsidR="00890D24" w:rsidRPr="00D353B8">
        <w:rPr>
          <w:sz w:val="24"/>
          <w:szCs w:val="24"/>
          <w:lang w:val="en-GB"/>
        </w:rPr>
        <w:t>s</w:t>
      </w:r>
      <w:r w:rsidR="00654BC2" w:rsidRPr="00D353B8">
        <w:rPr>
          <w:sz w:val="24"/>
          <w:szCs w:val="24"/>
          <w:lang w:val="en-GB"/>
        </w:rPr>
        <w:t xml:space="preserve"> such as collaboration between researchers? </w:t>
      </w:r>
      <w:r w:rsidRPr="00D353B8">
        <w:rPr>
          <w:sz w:val="24"/>
          <w:szCs w:val="24"/>
          <w:lang w:val="en-GB"/>
        </w:rPr>
        <w:t xml:space="preserve">Many of these </w:t>
      </w:r>
      <w:r w:rsidR="00F044B9" w:rsidRPr="00D353B8">
        <w:rPr>
          <w:sz w:val="24"/>
          <w:szCs w:val="24"/>
          <w:lang w:val="en-GB"/>
        </w:rPr>
        <w:t>questions</w:t>
      </w:r>
      <w:r w:rsidRPr="00D353B8">
        <w:rPr>
          <w:sz w:val="24"/>
          <w:szCs w:val="24"/>
          <w:lang w:val="en-GB"/>
        </w:rPr>
        <w:t xml:space="preserve"> and similar ones have been </w:t>
      </w:r>
      <w:r w:rsidR="00F044B9" w:rsidRPr="00D353B8">
        <w:rPr>
          <w:sz w:val="24"/>
          <w:szCs w:val="24"/>
          <w:lang w:val="en-GB"/>
        </w:rPr>
        <w:t>raised</w:t>
      </w:r>
      <w:r w:rsidRPr="00D353B8">
        <w:rPr>
          <w:sz w:val="24"/>
          <w:szCs w:val="24"/>
          <w:lang w:val="en-GB"/>
        </w:rPr>
        <w:t xml:space="preserve"> in response to Kuhn’s theory, all which may b</w:t>
      </w:r>
      <w:r w:rsidR="00F044B9" w:rsidRPr="00D353B8">
        <w:rPr>
          <w:sz w:val="24"/>
          <w:szCs w:val="24"/>
          <w:lang w:val="en-GB"/>
        </w:rPr>
        <w:t>e broadly summarized as a critique</w:t>
      </w:r>
      <w:r w:rsidRPr="00D353B8">
        <w:rPr>
          <w:sz w:val="24"/>
          <w:szCs w:val="24"/>
          <w:lang w:val="en-GB"/>
        </w:rPr>
        <w:t xml:space="preserve"> of the relativism that is implicated by his theory. </w:t>
      </w:r>
    </w:p>
    <w:p w:rsidR="002B583E" w:rsidRPr="00D353B8" w:rsidRDefault="00AC33A7" w:rsidP="00D353B8">
      <w:pPr>
        <w:bidi w:val="0"/>
        <w:spacing w:after="0" w:line="240" w:lineRule="auto"/>
        <w:ind w:firstLine="284"/>
        <w:jc w:val="both"/>
        <w:rPr>
          <w:sz w:val="24"/>
          <w:szCs w:val="24"/>
          <w:lang w:val="en-GB"/>
        </w:rPr>
      </w:pPr>
      <w:r w:rsidRPr="00D353B8">
        <w:rPr>
          <w:sz w:val="24"/>
          <w:szCs w:val="24"/>
          <w:lang w:val="en-GB"/>
        </w:rPr>
        <w:t>In response to this criti</w:t>
      </w:r>
      <w:r w:rsidR="00BD01F1" w:rsidRPr="00D353B8">
        <w:rPr>
          <w:sz w:val="24"/>
          <w:szCs w:val="24"/>
          <w:lang w:val="en-GB"/>
        </w:rPr>
        <w:t>que</w:t>
      </w:r>
      <w:r w:rsidRPr="00D353B8">
        <w:rPr>
          <w:sz w:val="24"/>
          <w:szCs w:val="24"/>
          <w:lang w:val="en-GB"/>
        </w:rPr>
        <w:t xml:space="preserve"> Kuhn </w:t>
      </w:r>
      <w:r w:rsidR="003C1E20" w:rsidRPr="00D353B8">
        <w:rPr>
          <w:sz w:val="24"/>
          <w:szCs w:val="24"/>
          <w:lang w:val="en-GB"/>
        </w:rPr>
        <w:t xml:space="preserve">(1983) </w:t>
      </w:r>
      <w:r w:rsidRPr="00D353B8">
        <w:rPr>
          <w:sz w:val="24"/>
          <w:szCs w:val="24"/>
          <w:lang w:val="en-GB"/>
        </w:rPr>
        <w:t>developed and refined his ideas over the following decades. He found instances of paradigmatic changes in which such a change did not include all the changes he depicted in his early theory (</w:t>
      </w:r>
      <w:r w:rsidR="00AE1A1E" w:rsidRPr="00D353B8">
        <w:rPr>
          <w:sz w:val="24"/>
          <w:szCs w:val="24"/>
          <w:lang w:val="en-GB"/>
        </w:rPr>
        <w:t xml:space="preserve">including </w:t>
      </w:r>
      <w:r w:rsidRPr="00D353B8">
        <w:rPr>
          <w:sz w:val="24"/>
          <w:szCs w:val="24"/>
          <w:lang w:val="en-GB"/>
        </w:rPr>
        <w:t>concepts, standards</w:t>
      </w:r>
      <w:r w:rsidR="00AE1A1E" w:rsidRPr="00D353B8">
        <w:rPr>
          <w:sz w:val="24"/>
          <w:szCs w:val="24"/>
          <w:lang w:val="en-GB"/>
        </w:rPr>
        <w:t xml:space="preserve"> and</w:t>
      </w:r>
      <w:r w:rsidR="002D0A4F" w:rsidRPr="00D353B8">
        <w:rPr>
          <w:sz w:val="24"/>
          <w:szCs w:val="24"/>
          <w:lang w:val="en-GB"/>
        </w:rPr>
        <w:t xml:space="preserve"> </w:t>
      </w:r>
      <w:r w:rsidRPr="00D353B8">
        <w:rPr>
          <w:sz w:val="24"/>
          <w:szCs w:val="24"/>
          <w:lang w:val="en-GB"/>
        </w:rPr>
        <w:t xml:space="preserve">problems), but </w:t>
      </w:r>
      <w:r w:rsidR="00BD01F1" w:rsidRPr="00D353B8">
        <w:rPr>
          <w:sz w:val="24"/>
          <w:szCs w:val="24"/>
          <w:lang w:val="en-GB"/>
        </w:rPr>
        <w:t xml:space="preserve">only changes in </w:t>
      </w:r>
      <w:r w:rsidRPr="00D353B8">
        <w:rPr>
          <w:sz w:val="24"/>
          <w:szCs w:val="24"/>
          <w:lang w:val="en-GB"/>
        </w:rPr>
        <w:t xml:space="preserve">some </w:t>
      </w:r>
      <w:r w:rsidRPr="00D353B8">
        <w:rPr>
          <w:i/>
          <w:iCs/>
          <w:sz w:val="24"/>
          <w:szCs w:val="24"/>
          <w:lang w:val="en-GB"/>
        </w:rPr>
        <w:t>core</w:t>
      </w:r>
      <w:r w:rsidRPr="00D353B8">
        <w:rPr>
          <w:sz w:val="24"/>
          <w:szCs w:val="24"/>
          <w:lang w:val="en-GB"/>
        </w:rPr>
        <w:t xml:space="preserve"> </w:t>
      </w:r>
      <w:r w:rsidRPr="00D353B8">
        <w:rPr>
          <w:i/>
          <w:sz w:val="24"/>
          <w:szCs w:val="24"/>
          <w:lang w:val="en-GB"/>
        </w:rPr>
        <w:t>concepts</w:t>
      </w:r>
      <w:r w:rsidRPr="00D353B8">
        <w:rPr>
          <w:sz w:val="24"/>
          <w:szCs w:val="24"/>
          <w:lang w:val="en-GB"/>
        </w:rPr>
        <w:t xml:space="preserve"> </w:t>
      </w:r>
      <w:r w:rsidR="00F044B9" w:rsidRPr="00D353B8">
        <w:rPr>
          <w:sz w:val="24"/>
          <w:szCs w:val="24"/>
          <w:lang w:val="en-GB"/>
        </w:rPr>
        <w:t>while</w:t>
      </w:r>
      <w:r w:rsidRPr="00D353B8">
        <w:rPr>
          <w:sz w:val="24"/>
          <w:szCs w:val="24"/>
          <w:lang w:val="en-GB"/>
        </w:rPr>
        <w:t xml:space="preserve"> the </w:t>
      </w:r>
      <w:r w:rsidRPr="00D353B8">
        <w:rPr>
          <w:i/>
          <w:sz w:val="24"/>
          <w:szCs w:val="24"/>
          <w:lang w:val="en-GB"/>
        </w:rPr>
        <w:t>instruments</w:t>
      </w:r>
      <w:r w:rsidRPr="00D353B8">
        <w:rPr>
          <w:sz w:val="24"/>
          <w:szCs w:val="24"/>
          <w:lang w:val="en-GB"/>
        </w:rPr>
        <w:t xml:space="preserve"> used to measure them remained unchanged. Thus, he modified his position by arguing that during scientific revolutions, scientists experience translation difficulties when they discuss concepts from a different paradigm, as if they were dealing with a foreign language (Chen 1997). "Within the new paradigm", contends Kuhn (1970</w:t>
      </w:r>
      <w:r w:rsidR="007024BF" w:rsidRPr="00D353B8">
        <w:rPr>
          <w:sz w:val="24"/>
          <w:szCs w:val="24"/>
          <w:lang w:val="en-GB"/>
        </w:rPr>
        <w:t>;</w:t>
      </w:r>
      <w:r w:rsidRPr="00D353B8">
        <w:rPr>
          <w:sz w:val="24"/>
          <w:szCs w:val="24"/>
          <w:lang w:val="en-GB"/>
        </w:rPr>
        <w:t xml:space="preserve"> p. 149), "old terms, concepts, and experiments fall into new relationships one with the other." Such terms as 'space', 'earth', 'motion', 'mass' change in meaning from one paradigm to another. Viewed in this light, conceptual incompatibility occurs when we attribute </w:t>
      </w:r>
      <w:r w:rsidR="00F044B9" w:rsidRPr="00D353B8">
        <w:rPr>
          <w:sz w:val="24"/>
          <w:szCs w:val="24"/>
          <w:lang w:val="en-GB"/>
        </w:rPr>
        <w:t xml:space="preserve">conflicting properties </w:t>
      </w:r>
      <w:r w:rsidRPr="00D353B8">
        <w:rPr>
          <w:sz w:val="24"/>
          <w:szCs w:val="24"/>
          <w:lang w:val="en-GB"/>
        </w:rPr>
        <w:t>to the same object</w:t>
      </w:r>
      <w:r w:rsidR="00F044B9" w:rsidRPr="00D353B8">
        <w:rPr>
          <w:sz w:val="24"/>
          <w:szCs w:val="24"/>
          <w:lang w:val="en-GB"/>
        </w:rPr>
        <w:t>s</w:t>
      </w:r>
      <w:r w:rsidRPr="00D353B8">
        <w:rPr>
          <w:sz w:val="24"/>
          <w:szCs w:val="24"/>
          <w:lang w:val="en-GB"/>
        </w:rPr>
        <w:t xml:space="preserve">. For example, Ptolemy's </w:t>
      </w:r>
      <w:r w:rsidR="00212DBB" w:rsidRPr="00D353B8">
        <w:rPr>
          <w:sz w:val="24"/>
          <w:szCs w:val="24"/>
          <w:lang w:val="en-GB"/>
        </w:rPr>
        <w:t xml:space="preserve">astronomy </w:t>
      </w:r>
      <w:r w:rsidRPr="00D353B8">
        <w:rPr>
          <w:sz w:val="24"/>
          <w:szCs w:val="24"/>
          <w:lang w:val="en-GB"/>
        </w:rPr>
        <w:t xml:space="preserve">which classifies the sun as a planet conflicts with the Copernicus' astronomy which holds the sun as a star. Since these two </w:t>
      </w:r>
      <w:r w:rsidR="00212DBB" w:rsidRPr="00D353B8">
        <w:rPr>
          <w:sz w:val="24"/>
          <w:szCs w:val="24"/>
          <w:lang w:val="en-GB"/>
        </w:rPr>
        <w:t xml:space="preserve">astronomies use similar words in different ways </w:t>
      </w:r>
      <w:r w:rsidRPr="00D353B8">
        <w:rPr>
          <w:sz w:val="24"/>
          <w:szCs w:val="24"/>
          <w:lang w:val="en-GB"/>
        </w:rPr>
        <w:t xml:space="preserve">they are incommensurable. </w:t>
      </w:r>
    </w:p>
    <w:p w:rsidR="002B583E" w:rsidRPr="00D353B8" w:rsidRDefault="00AC33A7" w:rsidP="00D353B8">
      <w:pPr>
        <w:bidi w:val="0"/>
        <w:spacing w:after="0" w:line="240" w:lineRule="auto"/>
        <w:ind w:firstLine="284"/>
        <w:jc w:val="both"/>
        <w:rPr>
          <w:sz w:val="24"/>
          <w:szCs w:val="24"/>
          <w:lang w:val="en-GB"/>
        </w:rPr>
      </w:pPr>
      <w:r w:rsidRPr="00D353B8">
        <w:rPr>
          <w:sz w:val="24"/>
          <w:szCs w:val="24"/>
          <w:lang w:val="en-GB"/>
        </w:rPr>
        <w:t>Kuhn's later position, which we draw upon in our analysis, narrows the scope that is affected by revolutions without eliminating the fundamental differences that still exist between theories. This is done by introducing the notion of 'local incommensurability'. In his words (1983</w:t>
      </w:r>
      <w:r w:rsidR="007024BF" w:rsidRPr="00D353B8">
        <w:rPr>
          <w:sz w:val="24"/>
          <w:szCs w:val="24"/>
          <w:lang w:val="en-GB"/>
        </w:rPr>
        <w:t>;</w:t>
      </w:r>
      <w:r w:rsidRPr="00D353B8">
        <w:rPr>
          <w:sz w:val="24"/>
          <w:szCs w:val="24"/>
          <w:lang w:val="en-GB"/>
        </w:rPr>
        <w:t xml:space="preserve"> p. 670-1): </w:t>
      </w:r>
    </w:p>
    <w:p w:rsidR="002B583E" w:rsidRPr="00D353B8" w:rsidRDefault="00AC33A7" w:rsidP="00AD7D41">
      <w:pPr>
        <w:bidi w:val="0"/>
        <w:spacing w:after="0" w:line="240" w:lineRule="auto"/>
        <w:ind w:left="284" w:right="284"/>
        <w:jc w:val="both"/>
        <w:rPr>
          <w:sz w:val="24"/>
          <w:szCs w:val="24"/>
          <w:lang w:val="en-GB"/>
        </w:rPr>
      </w:pPr>
      <w:r w:rsidRPr="00D353B8">
        <w:rPr>
          <w:sz w:val="24"/>
          <w:szCs w:val="24"/>
          <w:lang w:val="en-GB"/>
        </w:rPr>
        <w:t xml:space="preserve">The claim that two theories are incommensurable is the claim that there is no language, neutral or otherwise, into which both theories, conceived as sets of sentences, can be translated without residue or loss . . . Most of the terms common to the two theories function the same way in both: their meanings, </w:t>
      </w:r>
      <w:r w:rsidRPr="00D353B8">
        <w:rPr>
          <w:sz w:val="24"/>
          <w:szCs w:val="24"/>
          <w:lang w:val="en-GB"/>
        </w:rPr>
        <w:lastRenderedPageBreak/>
        <w:t xml:space="preserve">whatever they may be, are preserved; their translation is simply homophonic. Only for a small subgroup of (usually </w:t>
      </w:r>
      <w:proofErr w:type="spellStart"/>
      <w:r w:rsidRPr="00D353B8">
        <w:rPr>
          <w:sz w:val="24"/>
          <w:szCs w:val="24"/>
          <w:lang w:val="en-GB"/>
        </w:rPr>
        <w:t>interdefined</w:t>
      </w:r>
      <w:proofErr w:type="spellEnd"/>
      <w:r w:rsidRPr="00D353B8">
        <w:rPr>
          <w:sz w:val="24"/>
          <w:szCs w:val="24"/>
          <w:lang w:val="en-GB"/>
        </w:rPr>
        <w:t xml:space="preserve">) terms and for sentences containing them do problems of translatability arise. </w:t>
      </w:r>
    </w:p>
    <w:p w:rsidR="002B583E" w:rsidRPr="00D353B8" w:rsidRDefault="002B583E" w:rsidP="00D353B8">
      <w:pPr>
        <w:bidi w:val="0"/>
        <w:spacing w:after="0" w:line="240" w:lineRule="auto"/>
        <w:ind w:firstLine="284"/>
        <w:jc w:val="both"/>
        <w:rPr>
          <w:sz w:val="24"/>
          <w:szCs w:val="24"/>
          <w:lang w:val="en-GB"/>
        </w:rPr>
      </w:pPr>
    </w:p>
    <w:p w:rsidR="002B583E" w:rsidRPr="00D353B8" w:rsidRDefault="00AC33A7" w:rsidP="00D353B8">
      <w:pPr>
        <w:bidi w:val="0"/>
        <w:spacing w:after="0" w:line="240" w:lineRule="auto"/>
        <w:ind w:firstLine="284"/>
        <w:jc w:val="both"/>
        <w:rPr>
          <w:sz w:val="24"/>
          <w:szCs w:val="24"/>
          <w:lang w:val="en-GB"/>
        </w:rPr>
      </w:pPr>
      <w:r w:rsidRPr="00D353B8">
        <w:rPr>
          <w:sz w:val="24"/>
          <w:szCs w:val="24"/>
          <w:lang w:val="en-GB"/>
        </w:rPr>
        <w:t>Unlike the original notion</w:t>
      </w:r>
      <w:r w:rsidR="00FC4EB4" w:rsidRPr="00D353B8">
        <w:rPr>
          <w:sz w:val="24"/>
          <w:szCs w:val="24"/>
          <w:lang w:val="en-GB"/>
        </w:rPr>
        <w:t>,</w:t>
      </w:r>
      <w:r w:rsidRPr="00D353B8">
        <w:rPr>
          <w:sz w:val="24"/>
          <w:szCs w:val="24"/>
          <w:lang w:val="en-GB"/>
        </w:rPr>
        <w:t xml:space="preserve"> this conception of incommensurability implies that only a </w:t>
      </w:r>
      <w:r w:rsidR="00F044B9" w:rsidRPr="00D353B8">
        <w:rPr>
          <w:sz w:val="24"/>
          <w:szCs w:val="24"/>
          <w:lang w:val="en-GB"/>
        </w:rPr>
        <w:t xml:space="preserve">partial </w:t>
      </w:r>
      <w:r w:rsidRPr="00D353B8">
        <w:rPr>
          <w:sz w:val="24"/>
          <w:szCs w:val="24"/>
          <w:lang w:val="en-GB"/>
        </w:rPr>
        <w:t xml:space="preserve">group of interlinked concepts </w:t>
      </w:r>
      <w:r w:rsidR="00F044B9" w:rsidRPr="00D353B8">
        <w:rPr>
          <w:sz w:val="24"/>
          <w:szCs w:val="24"/>
          <w:lang w:val="en-GB"/>
        </w:rPr>
        <w:t>change</w:t>
      </w:r>
      <w:r w:rsidRPr="00D353B8">
        <w:rPr>
          <w:sz w:val="24"/>
          <w:szCs w:val="24"/>
          <w:lang w:val="en-GB"/>
        </w:rPr>
        <w:t xml:space="preserve"> meaning</w:t>
      </w:r>
      <w:r w:rsidR="00A50B42" w:rsidRPr="00D353B8">
        <w:rPr>
          <w:sz w:val="24"/>
          <w:szCs w:val="24"/>
          <w:lang w:val="en-GB"/>
        </w:rPr>
        <w:t>.</w:t>
      </w:r>
      <w:r w:rsidRPr="00D353B8">
        <w:rPr>
          <w:sz w:val="24"/>
          <w:szCs w:val="24"/>
          <w:lang w:val="en-GB"/>
        </w:rPr>
        <w:t xml:space="preserve"> </w:t>
      </w:r>
      <w:r w:rsidR="00A50B42" w:rsidRPr="00D353B8">
        <w:rPr>
          <w:sz w:val="24"/>
          <w:szCs w:val="24"/>
          <w:lang w:val="en-GB"/>
        </w:rPr>
        <w:t>T</w:t>
      </w:r>
      <w:r w:rsidRPr="00D353B8">
        <w:rPr>
          <w:sz w:val="24"/>
          <w:szCs w:val="24"/>
          <w:lang w:val="en-GB"/>
        </w:rPr>
        <w:t xml:space="preserve">hus incommensurability is a limited inability to translate from a local subgroup of terms of one theory into another local subgroup of terms of another theory. </w:t>
      </w:r>
      <w:r w:rsidR="009C6896" w:rsidRPr="00D353B8">
        <w:rPr>
          <w:sz w:val="24"/>
          <w:szCs w:val="24"/>
          <w:lang w:val="en-GB"/>
        </w:rPr>
        <w:t xml:space="preserve">Within the distinction we made earlier between </w:t>
      </w:r>
      <w:r w:rsidR="009C6896" w:rsidRPr="00D353B8">
        <w:rPr>
          <w:rFonts w:cs="Times New Roman"/>
          <w:sz w:val="24"/>
          <w:szCs w:val="24"/>
          <w:lang w:val="en-GB"/>
        </w:rPr>
        <w:t>‘theory’ and ‘discourse’</w:t>
      </w:r>
      <w:r w:rsidR="00FF14EA" w:rsidRPr="00D353B8">
        <w:rPr>
          <w:rFonts w:cs="Times New Roman"/>
          <w:sz w:val="24"/>
          <w:szCs w:val="24"/>
          <w:lang w:val="en-GB"/>
        </w:rPr>
        <w:t>,</w:t>
      </w:r>
      <w:r w:rsidR="009C6896" w:rsidRPr="00D353B8">
        <w:rPr>
          <w:rFonts w:cs="Times New Roman"/>
          <w:sz w:val="24"/>
          <w:szCs w:val="24"/>
          <w:lang w:val="en-GB"/>
        </w:rPr>
        <w:t xml:space="preserve"> Kuhn’s assertion means that </w:t>
      </w:r>
      <w:r w:rsidR="00FD3630" w:rsidRPr="00D353B8">
        <w:rPr>
          <w:rFonts w:cs="Times New Roman"/>
          <w:sz w:val="24"/>
          <w:szCs w:val="24"/>
          <w:lang w:val="en-GB"/>
        </w:rPr>
        <w:t xml:space="preserve">there is </w:t>
      </w:r>
      <w:r w:rsidR="005727F8" w:rsidRPr="00D353B8">
        <w:rPr>
          <w:rFonts w:cs="Times New Roman"/>
          <w:sz w:val="24"/>
          <w:szCs w:val="24"/>
          <w:lang w:val="en-GB"/>
        </w:rPr>
        <w:t xml:space="preserve">an </w:t>
      </w:r>
      <w:r w:rsidR="00FD3630" w:rsidRPr="00D353B8">
        <w:rPr>
          <w:rFonts w:cs="Times New Roman"/>
          <w:sz w:val="24"/>
          <w:szCs w:val="24"/>
          <w:lang w:val="en-GB"/>
        </w:rPr>
        <w:t>overlap between incommensurable discourses</w:t>
      </w:r>
      <w:r w:rsidR="00FF14EA" w:rsidRPr="00D353B8">
        <w:rPr>
          <w:rFonts w:cs="Times New Roman"/>
          <w:sz w:val="24"/>
          <w:szCs w:val="24"/>
          <w:lang w:val="en-GB"/>
        </w:rPr>
        <w:t>.</w:t>
      </w:r>
      <w:r w:rsidR="00FD3630" w:rsidRPr="00D353B8">
        <w:rPr>
          <w:rFonts w:cs="Times New Roman"/>
          <w:sz w:val="24"/>
          <w:szCs w:val="24"/>
          <w:lang w:val="en-GB"/>
        </w:rPr>
        <w:t xml:space="preserve"> </w:t>
      </w:r>
      <w:r w:rsidR="00FF14EA" w:rsidRPr="00D353B8">
        <w:rPr>
          <w:rFonts w:cs="Times New Roman"/>
          <w:sz w:val="24"/>
          <w:szCs w:val="24"/>
          <w:lang w:val="en-GB"/>
        </w:rPr>
        <w:t xml:space="preserve">This overlap consists of </w:t>
      </w:r>
      <w:r w:rsidR="00FD3630" w:rsidRPr="00D353B8">
        <w:rPr>
          <w:rFonts w:cs="Times New Roman"/>
          <w:sz w:val="24"/>
          <w:szCs w:val="24"/>
          <w:lang w:val="en-GB"/>
        </w:rPr>
        <w:t xml:space="preserve">the </w:t>
      </w:r>
      <w:r w:rsidR="005727F8" w:rsidRPr="00D353B8">
        <w:rPr>
          <w:rFonts w:cs="Times New Roman"/>
          <w:sz w:val="24"/>
          <w:szCs w:val="24"/>
          <w:lang w:val="en-GB"/>
        </w:rPr>
        <w:t>intersection that includes</w:t>
      </w:r>
      <w:r w:rsidR="00FD3630" w:rsidRPr="00D353B8">
        <w:rPr>
          <w:rFonts w:cs="Times New Roman"/>
          <w:sz w:val="24"/>
          <w:szCs w:val="24"/>
          <w:lang w:val="en-GB"/>
        </w:rPr>
        <w:t xml:space="preserve"> </w:t>
      </w:r>
      <w:r w:rsidR="005727F8" w:rsidRPr="00D353B8">
        <w:rPr>
          <w:rFonts w:cs="Times New Roman"/>
          <w:sz w:val="24"/>
          <w:szCs w:val="24"/>
          <w:lang w:val="en-GB"/>
        </w:rPr>
        <w:t xml:space="preserve">the </w:t>
      </w:r>
      <w:r w:rsidR="00FD3630" w:rsidRPr="00D353B8">
        <w:rPr>
          <w:rFonts w:cs="Times New Roman"/>
          <w:sz w:val="24"/>
          <w:szCs w:val="24"/>
          <w:lang w:val="en-GB"/>
        </w:rPr>
        <w:t>unchanged words</w:t>
      </w:r>
      <w:r w:rsidR="00034428" w:rsidRPr="00D353B8">
        <w:rPr>
          <w:rFonts w:cs="Times New Roman"/>
          <w:sz w:val="24"/>
          <w:szCs w:val="24"/>
          <w:lang w:val="en-GB"/>
        </w:rPr>
        <w:t xml:space="preserve">, which makes communication across discourses possible, even if partially. </w:t>
      </w:r>
    </w:p>
    <w:p w:rsidR="00654F7E" w:rsidRPr="00D353B8" w:rsidRDefault="00C06A7B" w:rsidP="00D353B8">
      <w:pPr>
        <w:bidi w:val="0"/>
        <w:spacing w:after="0" w:line="240" w:lineRule="auto"/>
        <w:ind w:firstLine="284"/>
        <w:jc w:val="both"/>
        <w:rPr>
          <w:sz w:val="24"/>
          <w:szCs w:val="24"/>
          <w:lang w:val="en-GB"/>
        </w:rPr>
      </w:pPr>
      <w:r w:rsidRPr="00D353B8">
        <w:rPr>
          <w:sz w:val="24"/>
          <w:szCs w:val="24"/>
          <w:lang w:val="en-GB"/>
        </w:rPr>
        <w:t xml:space="preserve">Within such a more limited definition of </w:t>
      </w:r>
      <w:r w:rsidR="004C4F1A" w:rsidRPr="00D353B8">
        <w:rPr>
          <w:sz w:val="24"/>
          <w:szCs w:val="24"/>
          <w:lang w:val="en-GB"/>
        </w:rPr>
        <w:t>incommensurability</w:t>
      </w:r>
      <w:r w:rsidRPr="00D353B8">
        <w:rPr>
          <w:sz w:val="24"/>
          <w:szCs w:val="24"/>
          <w:lang w:val="en-GB"/>
        </w:rPr>
        <w:t xml:space="preserve"> </w:t>
      </w:r>
      <w:r w:rsidR="00AC33A7" w:rsidRPr="00D353B8">
        <w:rPr>
          <w:sz w:val="24"/>
          <w:szCs w:val="24"/>
          <w:lang w:val="en-GB"/>
        </w:rPr>
        <w:t xml:space="preserve">it seems reasonable to say that collaboration is possible </w:t>
      </w:r>
      <w:r w:rsidR="00214C32" w:rsidRPr="00D353B8">
        <w:rPr>
          <w:sz w:val="24"/>
          <w:szCs w:val="24"/>
          <w:lang w:val="en-GB"/>
        </w:rPr>
        <w:t xml:space="preserve">under </w:t>
      </w:r>
      <w:r w:rsidR="00AC33A7" w:rsidRPr="00D353B8">
        <w:rPr>
          <w:sz w:val="24"/>
          <w:szCs w:val="24"/>
          <w:lang w:val="en-GB"/>
        </w:rPr>
        <w:t xml:space="preserve">certain circumstances, that is, in relation to </w:t>
      </w:r>
      <w:r w:rsidR="005F04E7" w:rsidRPr="00D353B8">
        <w:rPr>
          <w:sz w:val="24"/>
          <w:szCs w:val="24"/>
          <w:lang w:val="en-GB"/>
        </w:rPr>
        <w:t xml:space="preserve">the </w:t>
      </w:r>
      <w:r w:rsidR="005E236A" w:rsidRPr="00D353B8">
        <w:rPr>
          <w:sz w:val="24"/>
          <w:szCs w:val="24"/>
          <w:lang w:val="en-GB"/>
        </w:rPr>
        <w:t>words that are part of the</w:t>
      </w:r>
      <w:r w:rsidR="005F04E7" w:rsidRPr="00D353B8">
        <w:rPr>
          <w:sz w:val="24"/>
          <w:szCs w:val="24"/>
          <w:lang w:val="en-GB"/>
        </w:rPr>
        <w:t xml:space="preserve"> intersection and that form a</w:t>
      </w:r>
      <w:r w:rsidR="00AC33A7" w:rsidRPr="00D353B8">
        <w:rPr>
          <w:sz w:val="24"/>
          <w:szCs w:val="24"/>
          <w:lang w:val="en-GB"/>
        </w:rPr>
        <w:t xml:space="preserve"> shared language. </w:t>
      </w:r>
    </w:p>
    <w:p w:rsidR="002B583E" w:rsidRPr="00D353B8" w:rsidRDefault="00AC33A7" w:rsidP="00D353B8">
      <w:pPr>
        <w:bidi w:val="0"/>
        <w:spacing w:after="0" w:line="240" w:lineRule="auto"/>
        <w:ind w:firstLine="284"/>
        <w:jc w:val="both"/>
        <w:rPr>
          <w:sz w:val="24"/>
          <w:szCs w:val="24"/>
          <w:lang w:val="en-GB"/>
        </w:rPr>
      </w:pPr>
      <w:r w:rsidRPr="00D353B8">
        <w:rPr>
          <w:sz w:val="24"/>
          <w:szCs w:val="24"/>
          <w:lang w:val="en-GB"/>
        </w:rPr>
        <w:t xml:space="preserve">The next chapters examine the case of </w:t>
      </w:r>
      <w:r w:rsidR="00214C32" w:rsidRPr="00D353B8">
        <w:rPr>
          <w:sz w:val="24"/>
          <w:szCs w:val="24"/>
          <w:lang w:val="en-GB"/>
        </w:rPr>
        <w:t xml:space="preserve">a </w:t>
      </w:r>
      <w:proofErr w:type="spellStart"/>
      <w:r w:rsidRPr="00D353B8">
        <w:rPr>
          <w:sz w:val="24"/>
          <w:szCs w:val="24"/>
          <w:lang w:val="en-GB"/>
        </w:rPr>
        <w:t>commognitive</w:t>
      </w:r>
      <w:proofErr w:type="spellEnd"/>
      <w:r w:rsidRPr="00D353B8">
        <w:rPr>
          <w:sz w:val="24"/>
          <w:szCs w:val="24"/>
          <w:lang w:val="en-GB"/>
        </w:rPr>
        <w:t xml:space="preserve"> researcher who attempts to collaborate with a cognitive colleague in the field of </w:t>
      </w:r>
      <w:r w:rsidR="00214C32" w:rsidRPr="00D353B8">
        <w:rPr>
          <w:sz w:val="24"/>
          <w:szCs w:val="24"/>
          <w:lang w:val="en-GB"/>
        </w:rPr>
        <w:t>m</w:t>
      </w:r>
      <w:r w:rsidRPr="00D353B8">
        <w:rPr>
          <w:sz w:val="24"/>
          <w:szCs w:val="24"/>
          <w:lang w:val="en-GB"/>
        </w:rPr>
        <w:t xml:space="preserve">athematics education. By analyzing core concepts of the examined </w:t>
      </w:r>
      <w:r w:rsidR="00E118BF" w:rsidRPr="00D353B8">
        <w:rPr>
          <w:sz w:val="24"/>
          <w:szCs w:val="24"/>
          <w:lang w:val="en-GB"/>
        </w:rPr>
        <w:t xml:space="preserve">discourses </w:t>
      </w:r>
      <w:r w:rsidRPr="00D353B8">
        <w:rPr>
          <w:sz w:val="24"/>
          <w:szCs w:val="24"/>
          <w:lang w:val="en-GB"/>
        </w:rPr>
        <w:t xml:space="preserve">we argue that these </w:t>
      </w:r>
      <w:r w:rsidR="00E118BF" w:rsidRPr="00D353B8">
        <w:rPr>
          <w:sz w:val="24"/>
          <w:szCs w:val="24"/>
          <w:lang w:val="en-GB"/>
        </w:rPr>
        <w:t xml:space="preserve">discourses </w:t>
      </w:r>
      <w:r w:rsidRPr="00D353B8">
        <w:rPr>
          <w:sz w:val="24"/>
          <w:szCs w:val="24"/>
          <w:lang w:val="en-GB"/>
        </w:rPr>
        <w:t xml:space="preserve">are incommensurable. Yet, as it will be shown, collaboration </w:t>
      </w:r>
      <w:r w:rsidR="006F6D5E" w:rsidRPr="00D353B8">
        <w:rPr>
          <w:sz w:val="24"/>
          <w:szCs w:val="24"/>
          <w:lang w:val="en-GB"/>
        </w:rPr>
        <w:t>was</w:t>
      </w:r>
      <w:r w:rsidRPr="00D353B8">
        <w:rPr>
          <w:sz w:val="24"/>
          <w:szCs w:val="24"/>
          <w:lang w:val="en-GB"/>
        </w:rPr>
        <w:t xml:space="preserve"> possible in relation to the question that interested the researchers. </w:t>
      </w:r>
    </w:p>
    <w:p w:rsidR="00E046E1" w:rsidRPr="00D353B8" w:rsidRDefault="00E046E1" w:rsidP="00D353B8">
      <w:pPr>
        <w:bidi w:val="0"/>
        <w:spacing w:after="0" w:line="240" w:lineRule="auto"/>
        <w:ind w:firstLine="284"/>
        <w:jc w:val="both"/>
        <w:rPr>
          <w:sz w:val="24"/>
          <w:szCs w:val="24"/>
          <w:lang w:val="en-GB"/>
        </w:rPr>
      </w:pPr>
    </w:p>
    <w:p w:rsidR="002B583E" w:rsidRPr="00D353B8" w:rsidRDefault="00AC33A7" w:rsidP="00D353B8">
      <w:pPr>
        <w:pStyle w:val="Heading2"/>
        <w:numPr>
          <w:ilvl w:val="0"/>
          <w:numId w:val="1"/>
        </w:numPr>
        <w:bidi w:val="0"/>
        <w:spacing w:after="0" w:line="240" w:lineRule="auto"/>
        <w:ind w:firstLine="0"/>
        <w:rPr>
          <w:rFonts w:ascii="Calibri" w:hAnsi="Calibri" w:cs="Calibri"/>
          <w:szCs w:val="24"/>
          <w:lang w:val="en-GB"/>
        </w:rPr>
      </w:pPr>
      <w:r w:rsidRPr="00D353B8">
        <w:rPr>
          <w:rFonts w:ascii="Calibri" w:hAnsi="Calibri" w:cs="Calibri"/>
          <w:szCs w:val="24"/>
          <w:lang w:val="en-GB"/>
        </w:rPr>
        <w:t xml:space="preserve">Cognitive and </w:t>
      </w:r>
      <w:proofErr w:type="spellStart"/>
      <w:r w:rsidRPr="00D353B8">
        <w:rPr>
          <w:rFonts w:ascii="Calibri" w:hAnsi="Calibri" w:cs="Calibri"/>
          <w:szCs w:val="24"/>
          <w:lang w:val="en-GB"/>
        </w:rPr>
        <w:t>Commognitive</w:t>
      </w:r>
      <w:proofErr w:type="spellEnd"/>
      <w:r w:rsidRPr="00D353B8">
        <w:rPr>
          <w:rFonts w:ascii="Calibri" w:hAnsi="Calibri" w:cs="Calibri"/>
          <w:szCs w:val="24"/>
          <w:lang w:val="en-GB"/>
        </w:rPr>
        <w:t xml:space="preserve"> </w:t>
      </w:r>
      <w:proofErr w:type="gramStart"/>
      <w:r w:rsidR="00A700B7" w:rsidRPr="00D353B8">
        <w:rPr>
          <w:rFonts w:ascii="Calibri" w:hAnsi="Calibri" w:cs="Calibri"/>
          <w:szCs w:val="24"/>
          <w:lang w:val="en-GB"/>
        </w:rPr>
        <w:t xml:space="preserve">discourses </w:t>
      </w:r>
      <w:r w:rsidRPr="00D353B8">
        <w:rPr>
          <w:rFonts w:ascii="Calibri" w:hAnsi="Calibri" w:cs="Calibri"/>
          <w:szCs w:val="24"/>
          <w:lang w:val="en-GB"/>
        </w:rPr>
        <w:t xml:space="preserve"> –</w:t>
      </w:r>
      <w:proofErr w:type="gramEnd"/>
      <w:r w:rsidRPr="00D353B8">
        <w:rPr>
          <w:rFonts w:ascii="Calibri" w:hAnsi="Calibri" w:cs="Calibri"/>
          <w:szCs w:val="24"/>
          <w:lang w:val="en-GB"/>
        </w:rPr>
        <w:t xml:space="preserve"> a case of </w:t>
      </w:r>
      <w:r w:rsidR="00A700B7" w:rsidRPr="00D353B8">
        <w:rPr>
          <w:rFonts w:ascii="Calibri" w:hAnsi="Calibri" w:cs="Calibri"/>
          <w:szCs w:val="24"/>
          <w:lang w:val="en-GB"/>
        </w:rPr>
        <w:t>incommensurability</w:t>
      </w:r>
      <w:r w:rsidRPr="00D353B8">
        <w:rPr>
          <w:rFonts w:ascii="Calibri" w:hAnsi="Calibri" w:cs="Calibri"/>
          <w:szCs w:val="24"/>
          <w:lang w:val="en-GB"/>
        </w:rPr>
        <w:t xml:space="preserve"> </w:t>
      </w:r>
    </w:p>
    <w:p w:rsidR="002B583E" w:rsidRPr="00D353B8" w:rsidRDefault="00AC33A7" w:rsidP="00D353B8">
      <w:pPr>
        <w:bidi w:val="0"/>
        <w:spacing w:after="0" w:line="240" w:lineRule="auto"/>
        <w:jc w:val="both"/>
        <w:rPr>
          <w:sz w:val="24"/>
          <w:szCs w:val="24"/>
          <w:lang w:val="en-GB"/>
        </w:rPr>
      </w:pPr>
      <w:r w:rsidRPr="00D353B8">
        <w:rPr>
          <w:sz w:val="24"/>
          <w:szCs w:val="24"/>
          <w:lang w:val="en-GB"/>
        </w:rPr>
        <w:t xml:space="preserve">Based on Kuhn's interpretation of incommensurability as conceptual incompatibility, we conducted a conceptual analysis that examines the different meanings that the </w:t>
      </w:r>
      <w:proofErr w:type="spellStart"/>
      <w:r w:rsidRPr="00D353B8">
        <w:rPr>
          <w:sz w:val="24"/>
          <w:szCs w:val="24"/>
          <w:lang w:val="en-GB"/>
        </w:rPr>
        <w:t>commognitive</w:t>
      </w:r>
      <w:proofErr w:type="spellEnd"/>
      <w:r w:rsidRPr="00D353B8">
        <w:rPr>
          <w:sz w:val="24"/>
          <w:szCs w:val="24"/>
          <w:lang w:val="en-GB"/>
        </w:rPr>
        <w:t xml:space="preserve"> and cognitive </w:t>
      </w:r>
      <w:r w:rsidR="00A700B7" w:rsidRPr="00D353B8">
        <w:rPr>
          <w:sz w:val="24"/>
          <w:szCs w:val="24"/>
          <w:lang w:val="en-GB"/>
        </w:rPr>
        <w:t>discourses</w:t>
      </w:r>
      <w:r w:rsidR="00A700B7" w:rsidRPr="00D353B8" w:rsidDel="00A700B7">
        <w:rPr>
          <w:sz w:val="24"/>
          <w:szCs w:val="24"/>
          <w:lang w:val="en-GB"/>
        </w:rPr>
        <w:t xml:space="preserve"> </w:t>
      </w:r>
      <w:r w:rsidRPr="00D353B8">
        <w:rPr>
          <w:sz w:val="24"/>
          <w:szCs w:val="24"/>
          <w:lang w:val="en-GB"/>
        </w:rPr>
        <w:t xml:space="preserve">s attribute to core concepts. </w:t>
      </w:r>
      <w:proofErr w:type="gramStart"/>
      <w:r w:rsidRPr="00D353B8">
        <w:rPr>
          <w:sz w:val="24"/>
          <w:szCs w:val="24"/>
          <w:lang w:val="en-GB"/>
        </w:rPr>
        <w:t xml:space="preserve">Let us first describe </w:t>
      </w:r>
      <w:r w:rsidR="00FB79EE" w:rsidRPr="00D353B8">
        <w:rPr>
          <w:sz w:val="24"/>
          <w:szCs w:val="24"/>
          <w:lang w:val="en-GB"/>
        </w:rPr>
        <w:t xml:space="preserve">in a </w:t>
      </w:r>
      <w:r w:rsidR="00643FEE" w:rsidRPr="00D353B8">
        <w:rPr>
          <w:sz w:val="24"/>
          <w:szCs w:val="24"/>
          <w:lang w:val="en-GB"/>
        </w:rPr>
        <w:t>nutshell Piaget’s theory</w:t>
      </w:r>
      <w:r w:rsidR="00FB79EE" w:rsidRPr="00D353B8">
        <w:rPr>
          <w:sz w:val="24"/>
          <w:szCs w:val="24"/>
          <w:lang w:val="en-GB"/>
        </w:rPr>
        <w:t>, which is one of the dominant theories of the cognitive discourse</w:t>
      </w:r>
      <w:r w:rsidRPr="00D353B8">
        <w:rPr>
          <w:sz w:val="24"/>
          <w:szCs w:val="24"/>
          <w:lang w:val="en-GB"/>
        </w:rPr>
        <w:t xml:space="preserve"> </w:t>
      </w:r>
      <w:r w:rsidR="007E7E49" w:rsidRPr="00D353B8">
        <w:rPr>
          <w:sz w:val="24"/>
          <w:szCs w:val="24"/>
          <w:lang w:val="en-GB"/>
        </w:rPr>
        <w:t>and that</w:t>
      </w:r>
      <w:r w:rsidR="00E046E1" w:rsidRPr="00D353B8">
        <w:rPr>
          <w:sz w:val="24"/>
          <w:szCs w:val="24"/>
          <w:lang w:val="en-GB"/>
        </w:rPr>
        <w:t xml:space="preserve"> </w:t>
      </w:r>
      <w:r w:rsidR="007E7E49" w:rsidRPr="00D353B8">
        <w:rPr>
          <w:sz w:val="24"/>
          <w:szCs w:val="24"/>
          <w:lang w:val="en-GB"/>
        </w:rPr>
        <w:t xml:space="preserve">forms </w:t>
      </w:r>
      <w:r w:rsidRPr="00D353B8">
        <w:rPr>
          <w:sz w:val="24"/>
          <w:szCs w:val="24"/>
          <w:lang w:val="en-GB"/>
        </w:rPr>
        <w:t xml:space="preserve">the background </w:t>
      </w:r>
      <w:r w:rsidR="007E7E49" w:rsidRPr="00D353B8">
        <w:rPr>
          <w:sz w:val="24"/>
          <w:szCs w:val="24"/>
          <w:lang w:val="en-GB"/>
        </w:rPr>
        <w:t xml:space="preserve">of </w:t>
      </w:r>
      <w:r w:rsidRPr="00D353B8">
        <w:rPr>
          <w:sz w:val="24"/>
          <w:szCs w:val="24"/>
          <w:lang w:val="en-GB"/>
        </w:rPr>
        <w:t>Schwarz’s study of proportional reasoning.</w:t>
      </w:r>
      <w:proofErr w:type="gramEnd"/>
      <w:r w:rsidRPr="00D353B8">
        <w:rPr>
          <w:sz w:val="24"/>
          <w:szCs w:val="24"/>
          <w:lang w:val="en-GB"/>
        </w:rPr>
        <w:t xml:space="preserve"> After that, we shall outline the </w:t>
      </w:r>
      <w:proofErr w:type="spellStart"/>
      <w:r w:rsidRPr="00D353B8">
        <w:rPr>
          <w:sz w:val="24"/>
          <w:szCs w:val="24"/>
          <w:lang w:val="en-GB"/>
        </w:rPr>
        <w:t>commognitive</w:t>
      </w:r>
      <w:proofErr w:type="spellEnd"/>
      <w:r w:rsidRPr="00D353B8">
        <w:rPr>
          <w:sz w:val="24"/>
          <w:szCs w:val="24"/>
          <w:lang w:val="en-GB"/>
        </w:rPr>
        <w:t xml:space="preserve"> theory</w:t>
      </w:r>
      <w:r w:rsidR="007E7E49" w:rsidRPr="00D353B8">
        <w:rPr>
          <w:sz w:val="24"/>
          <w:szCs w:val="24"/>
          <w:lang w:val="en-GB"/>
        </w:rPr>
        <w:t xml:space="preserve"> that has formed the background of the second author’s research,</w:t>
      </w:r>
      <w:r w:rsidRPr="00D353B8">
        <w:rPr>
          <w:sz w:val="24"/>
          <w:szCs w:val="24"/>
          <w:lang w:val="en-GB"/>
        </w:rPr>
        <w:t xml:space="preserve"> while mapping its incommensurability with the cognitive </w:t>
      </w:r>
      <w:r w:rsidR="007E7E49" w:rsidRPr="00D353B8">
        <w:rPr>
          <w:sz w:val="24"/>
          <w:szCs w:val="24"/>
          <w:lang w:val="en-GB"/>
        </w:rPr>
        <w:t>theory</w:t>
      </w:r>
      <w:r w:rsidRPr="00D353B8">
        <w:rPr>
          <w:sz w:val="24"/>
          <w:szCs w:val="24"/>
          <w:lang w:val="en-GB"/>
        </w:rPr>
        <w:t>.</w:t>
      </w:r>
    </w:p>
    <w:p w:rsidR="002B583E" w:rsidRPr="00D353B8" w:rsidRDefault="00AC33A7" w:rsidP="00D353B8">
      <w:pPr>
        <w:pStyle w:val="Heading3"/>
        <w:bidi w:val="0"/>
        <w:spacing w:before="0" w:after="0" w:line="240" w:lineRule="auto"/>
        <w:rPr>
          <w:rFonts w:ascii="Calibri" w:hAnsi="Calibri" w:cs="Calibri"/>
          <w:szCs w:val="24"/>
          <w:u w:val="single"/>
          <w:lang w:val="en-GB"/>
        </w:rPr>
      </w:pPr>
      <w:r w:rsidRPr="00D353B8">
        <w:rPr>
          <w:rFonts w:ascii="Calibri" w:hAnsi="Calibri" w:cs="Calibri"/>
          <w:szCs w:val="24"/>
          <w:u w:val="single"/>
          <w:lang w:val="en-GB"/>
        </w:rPr>
        <w:t>Cognitive Theory</w:t>
      </w:r>
    </w:p>
    <w:p w:rsidR="002B583E" w:rsidRPr="00D353B8" w:rsidRDefault="00AC33A7" w:rsidP="00D353B8">
      <w:pPr>
        <w:bidi w:val="0"/>
        <w:spacing w:after="0" w:line="240" w:lineRule="auto"/>
        <w:jc w:val="both"/>
        <w:rPr>
          <w:sz w:val="24"/>
          <w:szCs w:val="24"/>
          <w:lang w:val="en-GB"/>
        </w:rPr>
      </w:pPr>
      <w:r w:rsidRPr="00D353B8">
        <w:rPr>
          <w:sz w:val="24"/>
          <w:szCs w:val="24"/>
          <w:lang w:val="en-GB"/>
        </w:rPr>
        <w:t xml:space="preserve">Piaget’s theory stressed the importance of </w:t>
      </w:r>
      <w:r w:rsidRPr="00D353B8">
        <w:rPr>
          <w:i/>
          <w:sz w:val="24"/>
          <w:szCs w:val="24"/>
          <w:lang w:val="en-GB"/>
        </w:rPr>
        <w:t>cognitive conflict</w:t>
      </w:r>
      <w:r w:rsidRPr="00D353B8">
        <w:rPr>
          <w:sz w:val="24"/>
          <w:szCs w:val="24"/>
          <w:lang w:val="en-GB"/>
        </w:rPr>
        <w:t xml:space="preserve"> as a central step in the process of cognitive development. Posner et al</w:t>
      </w:r>
      <w:r w:rsidR="006F6D5E" w:rsidRPr="00D353B8">
        <w:rPr>
          <w:sz w:val="24"/>
          <w:szCs w:val="24"/>
          <w:lang w:val="en-GB"/>
        </w:rPr>
        <w:t>.</w:t>
      </w:r>
      <w:r w:rsidRPr="00D353B8">
        <w:rPr>
          <w:sz w:val="24"/>
          <w:szCs w:val="24"/>
          <w:lang w:val="en-GB"/>
        </w:rPr>
        <w:t xml:space="preserve"> (1982) built on these ideas in theorizing that cognitive conflict, or dissatisfaction with existing concepts, leads to a need for reorganizing, restructuring or changing existing structures, defined by them as “conceptual change”. </w:t>
      </w:r>
    </w:p>
    <w:p w:rsidR="002B583E" w:rsidRPr="00D353B8" w:rsidRDefault="004D0A38" w:rsidP="00D353B8">
      <w:pPr>
        <w:bidi w:val="0"/>
        <w:spacing w:after="0" w:line="240" w:lineRule="auto"/>
        <w:ind w:firstLine="284"/>
        <w:jc w:val="both"/>
        <w:rPr>
          <w:sz w:val="24"/>
          <w:szCs w:val="24"/>
          <w:lang w:val="en-GB"/>
        </w:rPr>
      </w:pPr>
      <w:r w:rsidRPr="00D353B8">
        <w:rPr>
          <w:sz w:val="24"/>
          <w:szCs w:val="24"/>
          <w:lang w:val="en-GB"/>
        </w:rPr>
        <w:t xml:space="preserve">One of the main mechanisms </w:t>
      </w:r>
      <w:r w:rsidR="004C4F1A" w:rsidRPr="00D353B8">
        <w:rPr>
          <w:sz w:val="24"/>
          <w:szCs w:val="24"/>
          <w:lang w:val="en-GB"/>
        </w:rPr>
        <w:t>suggests</w:t>
      </w:r>
      <w:r w:rsidRPr="00D353B8">
        <w:rPr>
          <w:sz w:val="24"/>
          <w:szCs w:val="24"/>
          <w:lang w:val="en-GB"/>
        </w:rPr>
        <w:t xml:space="preserve"> by Piaget and his followers to explain how children learn is that of c</w:t>
      </w:r>
      <w:r w:rsidR="00AC33A7" w:rsidRPr="00D353B8">
        <w:rPr>
          <w:sz w:val="24"/>
          <w:szCs w:val="24"/>
          <w:lang w:val="en-GB"/>
        </w:rPr>
        <w:t xml:space="preserve">ognitive conflict. The child seeks equilibrium, claims Piaget, and therefore constantly seeks to </w:t>
      </w:r>
      <w:r w:rsidR="00AC33A7" w:rsidRPr="00D353B8">
        <w:rPr>
          <w:i/>
          <w:sz w:val="24"/>
          <w:szCs w:val="24"/>
          <w:lang w:val="en-GB"/>
        </w:rPr>
        <w:t>assimilate</w:t>
      </w:r>
      <w:r w:rsidR="00AC33A7" w:rsidRPr="00D353B8">
        <w:rPr>
          <w:sz w:val="24"/>
          <w:szCs w:val="24"/>
          <w:lang w:val="en-GB"/>
        </w:rPr>
        <w:t xml:space="preserve"> new information into existing mental constructs. At a certain point, the world </w:t>
      </w:r>
      <w:r w:rsidRPr="00D353B8">
        <w:rPr>
          <w:sz w:val="24"/>
          <w:szCs w:val="24"/>
          <w:lang w:val="en-GB"/>
        </w:rPr>
        <w:t xml:space="preserve">ceases </w:t>
      </w:r>
      <w:r w:rsidR="00AC33A7" w:rsidRPr="00D353B8">
        <w:rPr>
          <w:sz w:val="24"/>
          <w:szCs w:val="24"/>
          <w:lang w:val="en-GB"/>
        </w:rPr>
        <w:t>to behave in ways that fit with these constructs (for instance, a doll that should have ‘disappeared’ because it left site behind a pillow, suddenly reappears or is discovered behind the pillow). At that point, the child experiences a conflict between his existing constructs (or concepts) and the happenings in the world. He therefor</w:t>
      </w:r>
      <w:r w:rsidR="006F6D5E" w:rsidRPr="00D353B8">
        <w:rPr>
          <w:sz w:val="24"/>
          <w:szCs w:val="24"/>
          <w:lang w:val="en-GB"/>
        </w:rPr>
        <w:t>e</w:t>
      </w:r>
      <w:r w:rsidR="00AC33A7" w:rsidRPr="00D353B8">
        <w:rPr>
          <w:sz w:val="24"/>
          <w:szCs w:val="24"/>
          <w:lang w:val="en-GB"/>
        </w:rPr>
        <w:t xml:space="preserve"> </w:t>
      </w:r>
      <w:r w:rsidR="00AC33A7" w:rsidRPr="00D353B8">
        <w:rPr>
          <w:i/>
          <w:sz w:val="24"/>
          <w:szCs w:val="24"/>
          <w:lang w:val="en-GB"/>
        </w:rPr>
        <w:t>accommodates</w:t>
      </w:r>
      <w:r w:rsidR="00AC33A7" w:rsidRPr="00D353B8">
        <w:rPr>
          <w:sz w:val="24"/>
          <w:szCs w:val="24"/>
          <w:lang w:val="en-GB"/>
        </w:rPr>
        <w:t xml:space="preserve"> his conceptions to fit the new discoveries (for instance, a doll behind a pillow will still be there even if it is </w:t>
      </w:r>
      <w:r w:rsidR="006F6D5E" w:rsidRPr="00D353B8">
        <w:rPr>
          <w:sz w:val="24"/>
          <w:szCs w:val="24"/>
          <w:lang w:val="en-GB"/>
        </w:rPr>
        <w:t>not seen).  Experiments on proportional reasoning</w:t>
      </w:r>
      <w:r w:rsidR="00AC33A7" w:rsidRPr="00D353B8">
        <w:rPr>
          <w:sz w:val="24"/>
          <w:szCs w:val="24"/>
          <w:lang w:val="en-GB"/>
        </w:rPr>
        <w:t xml:space="preserve"> have largely been based on this idea of cognitive conflict. The idea is to pr</w:t>
      </w:r>
      <w:r w:rsidR="006F6D5E" w:rsidRPr="00D353B8">
        <w:rPr>
          <w:sz w:val="24"/>
          <w:szCs w:val="24"/>
          <w:lang w:val="en-GB"/>
        </w:rPr>
        <w:t>esent the child/student with a fact</w:t>
      </w:r>
      <w:r w:rsidR="00AC33A7" w:rsidRPr="00D353B8">
        <w:rPr>
          <w:sz w:val="24"/>
          <w:szCs w:val="24"/>
          <w:lang w:val="en-GB"/>
        </w:rPr>
        <w:t xml:space="preserve"> that </w:t>
      </w:r>
      <w:r w:rsidR="00AC33A7" w:rsidRPr="00D353B8">
        <w:rPr>
          <w:sz w:val="24"/>
          <w:szCs w:val="24"/>
          <w:lang w:val="en-GB"/>
        </w:rPr>
        <w:lastRenderedPageBreak/>
        <w:t>contrasts with his former concepts. For instance, if students use additive reasoning to solve a proportional problem in which they have to predict the ways in which a balance scale would tilt (see fig 1), a t</w:t>
      </w:r>
      <w:r w:rsidR="006F6D5E" w:rsidRPr="00D353B8">
        <w:rPr>
          <w:sz w:val="24"/>
          <w:szCs w:val="24"/>
          <w:lang w:val="en-GB"/>
        </w:rPr>
        <w:t>ask is designed so as to make sure that their additive</w:t>
      </w:r>
      <w:r w:rsidR="00AC33A7" w:rsidRPr="00D353B8">
        <w:rPr>
          <w:sz w:val="24"/>
          <w:szCs w:val="24"/>
          <w:lang w:val="en-GB"/>
        </w:rPr>
        <w:t xml:space="preserve"> reasoning would result in a wrong prediction</w:t>
      </w:r>
      <w:r w:rsidR="006F6D5E" w:rsidRPr="00D353B8">
        <w:rPr>
          <w:sz w:val="24"/>
          <w:szCs w:val="24"/>
          <w:lang w:val="en-GB"/>
        </w:rPr>
        <w:t>. This task is paired</w:t>
      </w:r>
      <w:r w:rsidR="00AC33A7" w:rsidRPr="00D353B8">
        <w:rPr>
          <w:sz w:val="24"/>
          <w:szCs w:val="24"/>
          <w:lang w:val="en-GB"/>
        </w:rPr>
        <w:t xml:space="preserve"> </w:t>
      </w:r>
      <w:r w:rsidR="006F6D5E" w:rsidRPr="00D353B8">
        <w:rPr>
          <w:sz w:val="24"/>
          <w:szCs w:val="24"/>
          <w:lang w:val="en-GB"/>
        </w:rPr>
        <w:t>with a scale that confronts the students with their error, thus mobilizing</w:t>
      </w:r>
      <w:r w:rsidR="00AC33A7" w:rsidRPr="00D353B8">
        <w:rPr>
          <w:sz w:val="24"/>
          <w:szCs w:val="24"/>
          <w:lang w:val="en-GB"/>
        </w:rPr>
        <w:t xml:space="preserve"> the student</w:t>
      </w:r>
      <w:r w:rsidR="006F6D5E" w:rsidRPr="00D353B8">
        <w:rPr>
          <w:sz w:val="24"/>
          <w:szCs w:val="24"/>
          <w:lang w:val="en-GB"/>
        </w:rPr>
        <w:t>s</w:t>
      </w:r>
      <w:r w:rsidR="00AC33A7" w:rsidRPr="00D353B8">
        <w:rPr>
          <w:sz w:val="24"/>
          <w:szCs w:val="24"/>
          <w:lang w:val="en-GB"/>
        </w:rPr>
        <w:t xml:space="preserve"> to re-organize and accommodate </w:t>
      </w:r>
      <w:r w:rsidR="006F6D5E" w:rsidRPr="00D353B8">
        <w:rPr>
          <w:sz w:val="24"/>
          <w:szCs w:val="24"/>
          <w:lang w:val="en-GB"/>
        </w:rPr>
        <w:t>their</w:t>
      </w:r>
      <w:r w:rsidR="00AC33A7" w:rsidRPr="00D353B8">
        <w:rPr>
          <w:sz w:val="24"/>
          <w:szCs w:val="24"/>
          <w:lang w:val="en-GB"/>
        </w:rPr>
        <w:t xml:space="preserve"> ‘proportional concepts’ to the new facts </w:t>
      </w:r>
      <w:r w:rsidR="006F6D5E" w:rsidRPr="00D353B8">
        <w:rPr>
          <w:sz w:val="24"/>
          <w:szCs w:val="24"/>
          <w:lang w:val="en-GB"/>
        </w:rPr>
        <w:t>they have</w:t>
      </w:r>
      <w:r w:rsidR="00AC33A7" w:rsidRPr="00D353B8">
        <w:rPr>
          <w:sz w:val="24"/>
          <w:szCs w:val="24"/>
          <w:lang w:val="en-GB"/>
        </w:rPr>
        <w:t xml:space="preserve"> </w:t>
      </w:r>
      <w:r w:rsidR="006F6D5E" w:rsidRPr="00D353B8">
        <w:rPr>
          <w:sz w:val="24"/>
          <w:szCs w:val="24"/>
          <w:lang w:val="en-GB"/>
        </w:rPr>
        <w:t xml:space="preserve">just </w:t>
      </w:r>
      <w:r w:rsidR="00AC33A7" w:rsidRPr="00D353B8">
        <w:rPr>
          <w:sz w:val="24"/>
          <w:szCs w:val="24"/>
          <w:lang w:val="en-GB"/>
        </w:rPr>
        <w:t xml:space="preserve">discovered </w:t>
      </w:r>
      <w:r w:rsidR="006F6D5E" w:rsidRPr="00D353B8">
        <w:rPr>
          <w:sz w:val="24"/>
          <w:szCs w:val="24"/>
          <w:lang w:val="en-GB"/>
        </w:rPr>
        <w:t>in</w:t>
      </w:r>
      <w:r w:rsidR="00AC33A7" w:rsidRPr="00D353B8">
        <w:rPr>
          <w:sz w:val="24"/>
          <w:szCs w:val="24"/>
          <w:lang w:val="en-GB"/>
        </w:rPr>
        <w:t xml:space="preserve"> the world. </w:t>
      </w:r>
    </w:p>
    <w:p w:rsidR="002B583E" w:rsidRPr="00D353B8" w:rsidRDefault="00AC33A7" w:rsidP="00D353B8">
      <w:pPr>
        <w:bidi w:val="0"/>
        <w:spacing w:after="0" w:line="240" w:lineRule="auto"/>
        <w:jc w:val="center"/>
        <w:rPr>
          <w:sz w:val="24"/>
          <w:szCs w:val="24"/>
          <w:lang w:val="en-GB"/>
        </w:rPr>
      </w:pPr>
      <w:r w:rsidRPr="00D353B8">
        <w:rPr>
          <w:sz w:val="24"/>
          <w:szCs w:val="24"/>
          <w:lang w:val="en-GB"/>
        </w:rPr>
        <w:t xml:space="preserve">Figure </w:t>
      </w:r>
      <w:r w:rsidR="005E38D7" w:rsidRPr="00D353B8">
        <w:rPr>
          <w:sz w:val="24"/>
          <w:szCs w:val="24"/>
          <w:lang w:val="en-GB"/>
        </w:rPr>
        <w:t>One</w:t>
      </w:r>
    </w:p>
    <w:p w:rsidR="005E38D7" w:rsidRPr="00D353B8" w:rsidRDefault="00F94434" w:rsidP="00D353B8">
      <w:pPr>
        <w:pStyle w:val="Heading3"/>
        <w:bidi w:val="0"/>
        <w:spacing w:before="0" w:after="0" w:line="240" w:lineRule="auto"/>
        <w:jc w:val="center"/>
        <w:rPr>
          <w:rFonts w:ascii="Calibri" w:hAnsi="Calibri" w:cs="Calibri"/>
          <w:szCs w:val="24"/>
          <w:lang w:val="en-GB"/>
        </w:rPr>
      </w:pPr>
      <w:r w:rsidRPr="00D353B8">
        <w:rPr>
          <w:rFonts w:ascii="Calibri" w:hAnsi="Calibri" w:cs="Calibri"/>
          <w:i/>
          <w:iCs/>
          <w:szCs w:val="24"/>
          <w:lang w:val="en-GB"/>
        </w:rPr>
        <w:t>Example of Item of the Blocks Task</w:t>
      </w:r>
      <w:r w:rsidRPr="00D353B8">
        <w:rPr>
          <w:rFonts w:ascii="Calibri" w:hAnsi="Calibri" w:cs="Calibri"/>
          <w:noProof/>
          <w:szCs w:val="24"/>
          <w:lang w:val="en-GB"/>
        </w:rPr>
        <w:t xml:space="preserve"> </w:t>
      </w:r>
      <w:r w:rsidR="00233E65" w:rsidRPr="00D353B8">
        <w:rPr>
          <w:rFonts w:ascii="Calibri" w:hAnsi="Calibri" w:cs="Calibri"/>
          <w:noProof/>
          <w:szCs w:val="24"/>
          <w:lang w:val="en-GB" w:eastAsia="en-GB" w:bidi="ar-SA"/>
        </w:rPr>
        <w:drawing>
          <wp:inline distT="0" distB="0" distL="0" distR="0">
            <wp:extent cx="5057775" cy="1485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57775" cy="1485900"/>
                    </a:xfrm>
                    <a:prstGeom prst="rect">
                      <a:avLst/>
                    </a:prstGeom>
                    <a:noFill/>
                    <a:ln>
                      <a:noFill/>
                    </a:ln>
                  </pic:spPr>
                </pic:pic>
              </a:graphicData>
            </a:graphic>
          </wp:inline>
        </w:drawing>
      </w:r>
    </w:p>
    <w:p w:rsidR="005E38D7" w:rsidRPr="00D353B8" w:rsidRDefault="005E38D7" w:rsidP="00D353B8">
      <w:pPr>
        <w:bidi w:val="0"/>
        <w:spacing w:after="0" w:line="240" w:lineRule="auto"/>
        <w:jc w:val="center"/>
        <w:rPr>
          <w:sz w:val="24"/>
          <w:szCs w:val="24"/>
          <w:lang w:val="en-GB"/>
        </w:rPr>
      </w:pPr>
      <w:proofErr w:type="gramStart"/>
      <w:r w:rsidRPr="00D353B8">
        <w:rPr>
          <w:sz w:val="24"/>
          <w:szCs w:val="24"/>
          <w:lang w:val="en-GB"/>
        </w:rPr>
        <w:t xml:space="preserve">Taken from </w:t>
      </w:r>
      <w:proofErr w:type="spellStart"/>
      <w:r w:rsidRPr="00D353B8">
        <w:rPr>
          <w:sz w:val="24"/>
          <w:szCs w:val="24"/>
          <w:lang w:val="en-GB"/>
        </w:rPr>
        <w:t>Asterhan</w:t>
      </w:r>
      <w:proofErr w:type="spellEnd"/>
      <w:r w:rsidRPr="00D353B8">
        <w:rPr>
          <w:sz w:val="24"/>
          <w:szCs w:val="24"/>
          <w:lang w:val="en-GB"/>
        </w:rPr>
        <w:t>, Schwarz &amp; Cohen-</w:t>
      </w:r>
      <w:proofErr w:type="spellStart"/>
      <w:r w:rsidRPr="00D353B8">
        <w:rPr>
          <w:sz w:val="24"/>
          <w:szCs w:val="24"/>
          <w:lang w:val="en-GB"/>
        </w:rPr>
        <w:t>Elihau</w:t>
      </w:r>
      <w:proofErr w:type="spellEnd"/>
      <w:r w:rsidRPr="00D353B8">
        <w:rPr>
          <w:sz w:val="24"/>
          <w:szCs w:val="24"/>
          <w:lang w:val="en-GB"/>
        </w:rPr>
        <w:t xml:space="preserve"> (</w:t>
      </w:r>
      <w:r w:rsidR="00E046E1" w:rsidRPr="00D353B8">
        <w:rPr>
          <w:rFonts w:cs="Arial"/>
          <w:sz w:val="24"/>
          <w:szCs w:val="24"/>
          <w:lang w:val="en-GB"/>
        </w:rPr>
        <w:t>2015</w:t>
      </w:r>
      <w:r w:rsidRPr="00D353B8">
        <w:rPr>
          <w:sz w:val="24"/>
          <w:szCs w:val="24"/>
          <w:lang w:val="en-GB"/>
        </w:rPr>
        <w:t>).</w:t>
      </w:r>
      <w:proofErr w:type="gramEnd"/>
    </w:p>
    <w:p w:rsidR="002B583E" w:rsidRPr="00D353B8" w:rsidRDefault="00AC33A7" w:rsidP="00D353B8">
      <w:pPr>
        <w:pStyle w:val="Heading3"/>
        <w:bidi w:val="0"/>
        <w:spacing w:before="0" w:after="0" w:line="240" w:lineRule="auto"/>
        <w:rPr>
          <w:rFonts w:ascii="Calibri" w:hAnsi="Calibri" w:cs="Calibri"/>
          <w:szCs w:val="24"/>
          <w:u w:val="single"/>
          <w:lang w:val="en-GB"/>
        </w:rPr>
      </w:pPr>
      <w:proofErr w:type="spellStart"/>
      <w:r w:rsidRPr="00D353B8">
        <w:rPr>
          <w:rFonts w:ascii="Calibri" w:hAnsi="Calibri" w:cs="Calibri"/>
          <w:szCs w:val="24"/>
          <w:u w:val="single"/>
          <w:lang w:val="en-GB"/>
        </w:rPr>
        <w:t>Commognitive</w:t>
      </w:r>
      <w:proofErr w:type="spellEnd"/>
      <w:r w:rsidRPr="00D353B8">
        <w:rPr>
          <w:rFonts w:ascii="Calibri" w:hAnsi="Calibri" w:cs="Calibri"/>
          <w:szCs w:val="24"/>
          <w:u w:val="single"/>
          <w:lang w:val="en-GB"/>
        </w:rPr>
        <w:t xml:space="preserve"> Theory and its incommensurability with cognitive theory</w:t>
      </w:r>
    </w:p>
    <w:p w:rsidR="002B583E" w:rsidRPr="00D353B8" w:rsidRDefault="00AC33A7" w:rsidP="00D353B8">
      <w:pPr>
        <w:bidi w:val="0"/>
        <w:spacing w:after="0" w:line="240" w:lineRule="auto"/>
        <w:jc w:val="both"/>
        <w:rPr>
          <w:sz w:val="24"/>
          <w:szCs w:val="24"/>
          <w:lang w:val="en-GB"/>
        </w:rPr>
      </w:pPr>
      <w:proofErr w:type="spellStart"/>
      <w:r w:rsidRPr="00D353B8">
        <w:rPr>
          <w:sz w:val="24"/>
          <w:szCs w:val="24"/>
          <w:lang w:val="en-GB"/>
        </w:rPr>
        <w:t>Sfard’s</w:t>
      </w:r>
      <w:proofErr w:type="spellEnd"/>
      <w:r w:rsidRPr="00D353B8">
        <w:rPr>
          <w:sz w:val="24"/>
          <w:szCs w:val="24"/>
          <w:lang w:val="en-GB"/>
        </w:rPr>
        <w:t xml:space="preserve"> ‘</w:t>
      </w:r>
      <w:proofErr w:type="spellStart"/>
      <w:r w:rsidRPr="00D353B8">
        <w:rPr>
          <w:sz w:val="24"/>
          <w:szCs w:val="24"/>
          <w:lang w:val="en-GB"/>
        </w:rPr>
        <w:t>commognitive</w:t>
      </w:r>
      <w:proofErr w:type="spellEnd"/>
      <w:r w:rsidRPr="00D353B8">
        <w:rPr>
          <w:sz w:val="24"/>
          <w:szCs w:val="24"/>
          <w:lang w:val="en-GB"/>
        </w:rPr>
        <w:t xml:space="preserve">’ theory of human cognition can be seen as a reaction to the domination and prevalence of Piaget’s heritage in mathematics education in particular and in the learning sciences more generally. The main tenet of the </w:t>
      </w:r>
      <w:proofErr w:type="spellStart"/>
      <w:r w:rsidRPr="00D353B8">
        <w:rPr>
          <w:sz w:val="24"/>
          <w:szCs w:val="24"/>
          <w:lang w:val="en-GB"/>
        </w:rPr>
        <w:t>commognitive</w:t>
      </w:r>
      <w:proofErr w:type="spellEnd"/>
      <w:r w:rsidRPr="00D353B8">
        <w:rPr>
          <w:sz w:val="24"/>
          <w:szCs w:val="24"/>
          <w:lang w:val="en-GB"/>
        </w:rPr>
        <w:t xml:space="preserve"> framework is that thinking can be defined as a form of intra-personal communication, not qualitatively different than inter-personal communication. Sfard rejects the idea of ‘cognitive conflict’, claiming it does not account for the ways in which students actually individualize the discourse around them. She would probably ask “where </w:t>
      </w:r>
      <w:r w:rsidR="006F6D5E" w:rsidRPr="00D353B8">
        <w:rPr>
          <w:sz w:val="24"/>
          <w:szCs w:val="24"/>
          <w:lang w:val="en-GB"/>
        </w:rPr>
        <w:t>did</w:t>
      </w:r>
      <w:r w:rsidRPr="00D353B8">
        <w:rPr>
          <w:sz w:val="24"/>
          <w:szCs w:val="24"/>
          <w:lang w:val="en-GB"/>
        </w:rPr>
        <w:t xml:space="preserve"> these children </w:t>
      </w:r>
      <w:r w:rsidR="006F6D5E" w:rsidRPr="00D353B8">
        <w:rPr>
          <w:sz w:val="24"/>
          <w:szCs w:val="24"/>
          <w:lang w:val="en-GB"/>
        </w:rPr>
        <w:t>get the ideas of</w:t>
      </w:r>
      <w:r w:rsidRPr="00D353B8">
        <w:rPr>
          <w:sz w:val="24"/>
          <w:szCs w:val="24"/>
          <w:lang w:val="en-GB"/>
        </w:rPr>
        <w:t xml:space="preserve"> how to </w:t>
      </w:r>
      <w:r w:rsidR="006F6D5E" w:rsidRPr="00D353B8">
        <w:rPr>
          <w:sz w:val="24"/>
          <w:szCs w:val="24"/>
          <w:lang w:val="en-GB"/>
        </w:rPr>
        <w:t xml:space="preserve">proportionally </w:t>
      </w:r>
      <w:r w:rsidRPr="00D353B8">
        <w:rPr>
          <w:sz w:val="24"/>
          <w:szCs w:val="24"/>
          <w:lang w:val="en-GB"/>
        </w:rPr>
        <w:t>solve the problem</w:t>
      </w:r>
      <w:r w:rsidR="006F6D5E" w:rsidRPr="00D353B8">
        <w:rPr>
          <w:sz w:val="24"/>
          <w:szCs w:val="24"/>
          <w:lang w:val="en-GB"/>
        </w:rPr>
        <w:t xml:space="preserve"> in the first place?” She would claim students are not inventing</w:t>
      </w:r>
      <w:r w:rsidRPr="00D353B8">
        <w:rPr>
          <w:sz w:val="24"/>
          <w:szCs w:val="24"/>
          <w:lang w:val="en-GB"/>
        </w:rPr>
        <w:t xml:space="preserve"> proportional solutions but rather employing routines and words/signifiers that they have learned from others in order to solve this problem.  </w:t>
      </w:r>
      <w:r w:rsidR="004D0A38" w:rsidRPr="00D353B8">
        <w:rPr>
          <w:sz w:val="24"/>
          <w:szCs w:val="24"/>
          <w:lang w:val="en-GB"/>
        </w:rPr>
        <w:t>Instead</w:t>
      </w:r>
      <w:r w:rsidR="007C1919" w:rsidRPr="00D353B8">
        <w:rPr>
          <w:sz w:val="24"/>
          <w:szCs w:val="24"/>
          <w:lang w:val="en-GB"/>
        </w:rPr>
        <w:t xml:space="preserve"> of the cognitive conflict mechanism</w:t>
      </w:r>
      <w:r w:rsidR="004D0A38" w:rsidRPr="00D353B8">
        <w:rPr>
          <w:sz w:val="24"/>
          <w:szCs w:val="24"/>
          <w:lang w:val="en-GB"/>
        </w:rPr>
        <w:t>, Sfard suggests</w:t>
      </w:r>
      <w:r w:rsidR="007C1919" w:rsidRPr="00D353B8">
        <w:rPr>
          <w:sz w:val="24"/>
          <w:szCs w:val="24"/>
          <w:lang w:val="en-GB"/>
        </w:rPr>
        <w:t xml:space="preserve"> a “</w:t>
      </w:r>
      <w:proofErr w:type="spellStart"/>
      <w:r w:rsidR="007C1919" w:rsidRPr="00D353B8">
        <w:rPr>
          <w:sz w:val="24"/>
          <w:szCs w:val="24"/>
          <w:lang w:val="en-GB"/>
        </w:rPr>
        <w:t>commognitive</w:t>
      </w:r>
      <w:proofErr w:type="spellEnd"/>
      <w:r w:rsidR="007C1919" w:rsidRPr="00D353B8">
        <w:rPr>
          <w:sz w:val="24"/>
          <w:szCs w:val="24"/>
          <w:lang w:val="en-GB"/>
        </w:rPr>
        <w:t xml:space="preserve"> conflict”</w:t>
      </w:r>
      <w:r w:rsidR="004D0A38" w:rsidRPr="00D353B8">
        <w:rPr>
          <w:sz w:val="24"/>
          <w:szCs w:val="24"/>
          <w:lang w:val="en-GB"/>
        </w:rPr>
        <w:t xml:space="preserve"> (</w:t>
      </w:r>
      <w:proofErr w:type="spellStart"/>
      <w:r w:rsidR="004D0A38" w:rsidRPr="00D353B8">
        <w:rPr>
          <w:sz w:val="24"/>
          <w:szCs w:val="24"/>
          <w:lang w:val="en-GB"/>
        </w:rPr>
        <w:t>commognitive</w:t>
      </w:r>
      <w:proofErr w:type="spellEnd"/>
      <w:r w:rsidR="004D0A38" w:rsidRPr="00D353B8">
        <w:rPr>
          <w:sz w:val="24"/>
          <w:szCs w:val="24"/>
          <w:lang w:val="en-GB"/>
        </w:rPr>
        <w:t xml:space="preserve"> being a combination of communication and cog</w:t>
      </w:r>
      <w:r w:rsidR="007C1919" w:rsidRPr="00D353B8">
        <w:rPr>
          <w:sz w:val="24"/>
          <w:szCs w:val="24"/>
          <w:lang w:val="en-GB"/>
        </w:rPr>
        <w:t xml:space="preserve">nition). Such a </w:t>
      </w:r>
      <w:proofErr w:type="spellStart"/>
      <w:r w:rsidR="007C1919" w:rsidRPr="00D353B8">
        <w:rPr>
          <w:sz w:val="24"/>
          <w:szCs w:val="24"/>
          <w:lang w:val="en-GB"/>
        </w:rPr>
        <w:t>commognitive</w:t>
      </w:r>
      <w:proofErr w:type="spellEnd"/>
      <w:r w:rsidR="007C1919" w:rsidRPr="00D353B8">
        <w:rPr>
          <w:sz w:val="24"/>
          <w:szCs w:val="24"/>
          <w:lang w:val="en-GB"/>
        </w:rPr>
        <w:t xml:space="preserve"> conflict occurs between expert and novice</w:t>
      </w:r>
      <w:r w:rsidR="004D0A38" w:rsidRPr="00D353B8">
        <w:rPr>
          <w:sz w:val="24"/>
          <w:szCs w:val="24"/>
          <w:lang w:val="en-GB"/>
        </w:rPr>
        <w:t xml:space="preserve"> forms of communication. </w:t>
      </w:r>
      <w:r w:rsidRPr="00D353B8">
        <w:rPr>
          <w:sz w:val="24"/>
          <w:szCs w:val="24"/>
          <w:lang w:val="en-GB"/>
        </w:rPr>
        <w:t xml:space="preserve">In summarizing </w:t>
      </w:r>
      <w:r w:rsidR="004D0A38" w:rsidRPr="00D353B8">
        <w:rPr>
          <w:sz w:val="24"/>
          <w:szCs w:val="24"/>
          <w:lang w:val="en-GB"/>
        </w:rPr>
        <w:t xml:space="preserve">the difference between </w:t>
      </w:r>
      <w:proofErr w:type="spellStart"/>
      <w:r w:rsidR="004D0A38" w:rsidRPr="00D353B8">
        <w:rPr>
          <w:sz w:val="24"/>
          <w:szCs w:val="24"/>
          <w:lang w:val="en-GB"/>
        </w:rPr>
        <w:t>commognitive</w:t>
      </w:r>
      <w:proofErr w:type="spellEnd"/>
      <w:r w:rsidR="004D0A38" w:rsidRPr="00D353B8">
        <w:rPr>
          <w:sz w:val="24"/>
          <w:szCs w:val="24"/>
          <w:lang w:val="en-GB"/>
        </w:rPr>
        <w:t xml:space="preserve"> and cognitive conflict</w:t>
      </w:r>
      <w:r w:rsidRPr="00D353B8">
        <w:rPr>
          <w:sz w:val="24"/>
          <w:szCs w:val="24"/>
          <w:lang w:val="en-GB"/>
        </w:rPr>
        <w:t xml:space="preserve"> Sfard writes:</w:t>
      </w:r>
    </w:p>
    <w:p w:rsidR="002B583E" w:rsidRPr="00D353B8" w:rsidRDefault="00AC33A7" w:rsidP="00AD7D41">
      <w:pPr>
        <w:bidi w:val="0"/>
        <w:spacing w:after="0" w:line="240" w:lineRule="auto"/>
        <w:ind w:left="284" w:right="284"/>
        <w:jc w:val="both"/>
        <w:rPr>
          <w:sz w:val="24"/>
          <w:szCs w:val="24"/>
          <w:lang w:val="en-GB"/>
        </w:rPr>
      </w:pPr>
      <w:r w:rsidRPr="00D353B8">
        <w:rPr>
          <w:sz w:val="24"/>
          <w:szCs w:val="24"/>
          <w:lang w:val="en-GB"/>
        </w:rPr>
        <w:t xml:space="preserve">Cognitive conflict is defined as arising in the encounter between one’s beliefs and the world: A person holds two contradicting beliefs about the world, with one of these beliefs being, of necessity, incompatible with the real state of affairs. In one’s attempt to resolve the conflict, the person will try to employ the world itself as an ultimate arbitrator. The idea of </w:t>
      </w:r>
      <w:proofErr w:type="spellStart"/>
      <w:r w:rsidRPr="00D353B8">
        <w:rPr>
          <w:sz w:val="24"/>
          <w:szCs w:val="24"/>
          <w:lang w:val="en-GB"/>
        </w:rPr>
        <w:t>commognitive</w:t>
      </w:r>
      <w:proofErr w:type="spellEnd"/>
      <w:r w:rsidRPr="00D353B8">
        <w:rPr>
          <w:sz w:val="24"/>
          <w:szCs w:val="24"/>
          <w:lang w:val="en-GB"/>
        </w:rPr>
        <w:t xml:space="preserve"> conflict, in contrast, rests on the assumption that learning, as a change of discourse, is most likely to result from interactions with others. According to this latter approach, the main opportunities for </w:t>
      </w:r>
      <w:proofErr w:type="spellStart"/>
      <w:r w:rsidRPr="00D353B8">
        <w:rPr>
          <w:sz w:val="24"/>
          <w:szCs w:val="24"/>
          <w:lang w:val="en-GB"/>
        </w:rPr>
        <w:t>metalevel</w:t>
      </w:r>
      <w:proofErr w:type="spellEnd"/>
      <w:r w:rsidRPr="00D353B8">
        <w:rPr>
          <w:sz w:val="24"/>
          <w:szCs w:val="24"/>
          <w:lang w:val="en-GB"/>
        </w:rPr>
        <w:t xml:space="preserve"> learning arise not from discrepancies between one’s endorsed narratives and certain external evidence, but from differences in interlocutors’ ways of communicating. (Sfard 2007</w:t>
      </w:r>
      <w:r w:rsidR="007024BF" w:rsidRPr="00D353B8">
        <w:rPr>
          <w:sz w:val="24"/>
          <w:szCs w:val="24"/>
          <w:lang w:val="en-GB"/>
        </w:rPr>
        <w:t>;</w:t>
      </w:r>
      <w:r w:rsidRPr="00D353B8">
        <w:rPr>
          <w:sz w:val="24"/>
          <w:szCs w:val="24"/>
          <w:lang w:val="en-GB"/>
        </w:rPr>
        <w:t xml:space="preserve"> p. 576-577)</w:t>
      </w:r>
    </w:p>
    <w:p w:rsidR="002B583E" w:rsidRPr="00D353B8" w:rsidRDefault="00AC33A7" w:rsidP="00D353B8">
      <w:pPr>
        <w:bidi w:val="0"/>
        <w:spacing w:after="0" w:line="240" w:lineRule="auto"/>
        <w:jc w:val="both"/>
        <w:rPr>
          <w:sz w:val="24"/>
          <w:szCs w:val="24"/>
          <w:lang w:val="en-GB"/>
        </w:rPr>
      </w:pPr>
      <w:r w:rsidRPr="00D353B8">
        <w:rPr>
          <w:sz w:val="24"/>
          <w:szCs w:val="24"/>
          <w:lang w:val="en-GB"/>
        </w:rPr>
        <w:t>Sfard further claims Piaget</w:t>
      </w:r>
      <w:r w:rsidR="007C1919" w:rsidRPr="00D353B8">
        <w:rPr>
          <w:sz w:val="24"/>
          <w:szCs w:val="24"/>
          <w:lang w:val="en-GB"/>
        </w:rPr>
        <w:t>’s cognitive theory belongs to “</w:t>
      </w:r>
      <w:proofErr w:type="spellStart"/>
      <w:r w:rsidR="007C1919" w:rsidRPr="00D353B8">
        <w:rPr>
          <w:sz w:val="24"/>
          <w:szCs w:val="24"/>
          <w:lang w:val="en-GB"/>
        </w:rPr>
        <w:t>monological</w:t>
      </w:r>
      <w:proofErr w:type="spellEnd"/>
      <w:r w:rsidR="007C1919" w:rsidRPr="00D353B8">
        <w:rPr>
          <w:sz w:val="24"/>
          <w:szCs w:val="24"/>
          <w:lang w:val="en-GB"/>
        </w:rPr>
        <w:t xml:space="preserve"> discourses”</w:t>
      </w:r>
      <w:r w:rsidRPr="00D353B8">
        <w:rPr>
          <w:sz w:val="24"/>
          <w:szCs w:val="24"/>
          <w:lang w:val="en-GB"/>
        </w:rPr>
        <w:t xml:space="preserve">. Citing </w:t>
      </w:r>
      <w:proofErr w:type="spellStart"/>
      <w:r w:rsidRPr="00D353B8">
        <w:rPr>
          <w:sz w:val="24"/>
          <w:szCs w:val="24"/>
          <w:lang w:val="en-GB"/>
        </w:rPr>
        <w:t>Bakhtin</w:t>
      </w:r>
      <w:proofErr w:type="spellEnd"/>
      <w:r w:rsidRPr="00D353B8">
        <w:rPr>
          <w:sz w:val="24"/>
          <w:szCs w:val="24"/>
          <w:lang w:val="en-GB"/>
        </w:rPr>
        <w:t xml:space="preserve"> (1986</w:t>
      </w:r>
      <w:r w:rsidR="007024BF" w:rsidRPr="00D353B8">
        <w:rPr>
          <w:sz w:val="24"/>
          <w:szCs w:val="24"/>
          <w:lang w:val="en-GB"/>
        </w:rPr>
        <w:t>;</w:t>
      </w:r>
      <w:r w:rsidRPr="00D353B8">
        <w:rPr>
          <w:sz w:val="24"/>
          <w:szCs w:val="24"/>
          <w:lang w:val="en-GB"/>
        </w:rPr>
        <w:t xml:space="preserve"> p. 163) she states “</w:t>
      </w:r>
      <w:proofErr w:type="spellStart"/>
      <w:r w:rsidRPr="00D353B8">
        <w:rPr>
          <w:i/>
          <w:sz w:val="24"/>
          <w:szCs w:val="24"/>
          <w:lang w:val="en-GB"/>
        </w:rPr>
        <w:t>monologically</w:t>
      </w:r>
      <w:proofErr w:type="spellEnd"/>
      <w:r w:rsidRPr="00D353B8">
        <w:rPr>
          <w:i/>
          <w:sz w:val="24"/>
          <w:szCs w:val="24"/>
          <w:lang w:val="en-GB"/>
        </w:rPr>
        <w:t xml:space="preserve"> </w:t>
      </w:r>
      <w:r w:rsidRPr="00D353B8">
        <w:rPr>
          <w:sz w:val="24"/>
          <w:szCs w:val="24"/>
          <w:lang w:val="en-GB"/>
        </w:rPr>
        <w:t xml:space="preserve">disposed researchers view </w:t>
      </w:r>
      <w:r w:rsidRPr="00D353B8">
        <w:rPr>
          <w:sz w:val="24"/>
          <w:szCs w:val="24"/>
          <w:lang w:val="en-GB"/>
        </w:rPr>
        <w:lastRenderedPageBreak/>
        <w:t xml:space="preserve">their narratives about the world as depending on the world itself rather than on the human storyteller” (2008; p. 66). In contrast, dialogical discourse (in which she situates the </w:t>
      </w:r>
      <w:proofErr w:type="spellStart"/>
      <w:r w:rsidRPr="00D353B8">
        <w:rPr>
          <w:sz w:val="24"/>
          <w:szCs w:val="24"/>
          <w:lang w:val="en-GB"/>
        </w:rPr>
        <w:t>commognitive</w:t>
      </w:r>
      <w:proofErr w:type="spellEnd"/>
      <w:r w:rsidRPr="00D353B8">
        <w:rPr>
          <w:sz w:val="24"/>
          <w:szCs w:val="24"/>
          <w:lang w:val="en-GB"/>
        </w:rPr>
        <w:t xml:space="preserve"> framework) “is explicit about its being but a discourse” (ibid). This distinction relates to the different ways researchers warrant their knowledge claims. As she states:</w:t>
      </w:r>
    </w:p>
    <w:p w:rsidR="002B583E" w:rsidRPr="00D353B8" w:rsidRDefault="00AC33A7" w:rsidP="00AD7D41">
      <w:pPr>
        <w:bidi w:val="0"/>
        <w:spacing w:after="0" w:line="240" w:lineRule="auto"/>
        <w:ind w:left="284" w:right="284"/>
        <w:jc w:val="both"/>
        <w:rPr>
          <w:sz w:val="24"/>
          <w:szCs w:val="24"/>
          <w:lang w:val="en-GB"/>
        </w:rPr>
      </w:pPr>
      <w:r w:rsidRPr="00D353B8">
        <w:rPr>
          <w:sz w:val="24"/>
          <w:szCs w:val="24"/>
          <w:lang w:val="en-GB"/>
        </w:rPr>
        <w:t xml:space="preserve">The deep epistemological-ontological gap between </w:t>
      </w:r>
      <w:proofErr w:type="spellStart"/>
      <w:r w:rsidRPr="00D353B8">
        <w:rPr>
          <w:sz w:val="24"/>
          <w:szCs w:val="24"/>
          <w:lang w:val="en-GB"/>
        </w:rPr>
        <w:t>monological</w:t>
      </w:r>
      <w:proofErr w:type="spellEnd"/>
      <w:r w:rsidRPr="00D353B8">
        <w:rPr>
          <w:sz w:val="24"/>
          <w:szCs w:val="24"/>
          <w:lang w:val="en-GB"/>
        </w:rPr>
        <w:t xml:space="preserve"> and dialogical approaches should not be dismissed as just a matter of philosophical musings. Incommensurable basic tenets lead to differing research practices. Thus, whereas the </w:t>
      </w:r>
      <w:proofErr w:type="spellStart"/>
      <w:r w:rsidRPr="00D353B8">
        <w:rPr>
          <w:sz w:val="24"/>
          <w:szCs w:val="24"/>
          <w:lang w:val="en-GB"/>
        </w:rPr>
        <w:t>monological</w:t>
      </w:r>
      <w:proofErr w:type="spellEnd"/>
      <w:r w:rsidRPr="00D353B8">
        <w:rPr>
          <w:sz w:val="24"/>
          <w:szCs w:val="24"/>
          <w:lang w:val="en-GB"/>
        </w:rPr>
        <w:t xml:space="preserve"> thinker makes claims about the </w:t>
      </w:r>
      <w:r w:rsidRPr="00D353B8">
        <w:rPr>
          <w:i/>
          <w:sz w:val="24"/>
          <w:szCs w:val="24"/>
          <w:lang w:val="en-GB"/>
        </w:rPr>
        <w:t>correctness</w:t>
      </w:r>
      <w:r w:rsidRPr="00D353B8">
        <w:rPr>
          <w:sz w:val="24"/>
          <w:szCs w:val="24"/>
          <w:lang w:val="en-GB"/>
        </w:rPr>
        <w:t xml:space="preserve"> or </w:t>
      </w:r>
      <w:r w:rsidRPr="00D353B8">
        <w:rPr>
          <w:i/>
          <w:sz w:val="24"/>
          <w:szCs w:val="24"/>
          <w:lang w:val="en-GB"/>
        </w:rPr>
        <w:t>veracity</w:t>
      </w:r>
      <w:r w:rsidRPr="00D353B8">
        <w:rPr>
          <w:sz w:val="24"/>
          <w:szCs w:val="24"/>
          <w:lang w:val="en-GB"/>
        </w:rPr>
        <w:t xml:space="preserve"> or theories of thinking, the dialogically disposed person is likely to gauge competing theories according to their </w:t>
      </w:r>
      <w:r w:rsidRPr="00D353B8">
        <w:rPr>
          <w:i/>
          <w:sz w:val="24"/>
          <w:szCs w:val="24"/>
          <w:lang w:val="en-GB"/>
        </w:rPr>
        <w:t xml:space="preserve">usefulness </w:t>
      </w:r>
      <w:r w:rsidRPr="00D353B8">
        <w:rPr>
          <w:sz w:val="24"/>
          <w:szCs w:val="24"/>
          <w:lang w:val="en-GB"/>
        </w:rPr>
        <w:t>– according to their cogency, richness, coherence, and generative power”  (Sfard 2008; p. 67-68).</w:t>
      </w:r>
    </w:p>
    <w:p w:rsidR="002B583E" w:rsidRPr="00D353B8" w:rsidRDefault="00AC33A7" w:rsidP="00D353B8">
      <w:pPr>
        <w:bidi w:val="0"/>
        <w:spacing w:after="0" w:line="240" w:lineRule="auto"/>
        <w:ind w:firstLine="284"/>
        <w:jc w:val="both"/>
        <w:rPr>
          <w:sz w:val="24"/>
          <w:szCs w:val="24"/>
          <w:lang w:val="en-GB"/>
        </w:rPr>
      </w:pPr>
      <w:r w:rsidRPr="00D353B8">
        <w:rPr>
          <w:sz w:val="24"/>
          <w:szCs w:val="24"/>
          <w:lang w:val="en-GB"/>
        </w:rPr>
        <w:t xml:space="preserve">Another deep divide between </w:t>
      </w:r>
      <w:proofErr w:type="spellStart"/>
      <w:r w:rsidRPr="00D353B8">
        <w:rPr>
          <w:sz w:val="24"/>
          <w:szCs w:val="24"/>
          <w:lang w:val="en-GB"/>
        </w:rPr>
        <w:t>Cognitivists</w:t>
      </w:r>
      <w:proofErr w:type="spellEnd"/>
      <w:r w:rsidRPr="00D353B8">
        <w:rPr>
          <w:sz w:val="24"/>
          <w:szCs w:val="24"/>
          <w:lang w:val="en-GB"/>
        </w:rPr>
        <w:t xml:space="preserve"> and </w:t>
      </w:r>
      <w:proofErr w:type="spellStart"/>
      <w:r w:rsidRPr="00D353B8">
        <w:rPr>
          <w:sz w:val="24"/>
          <w:szCs w:val="24"/>
          <w:lang w:val="en-GB"/>
        </w:rPr>
        <w:t>Commognitive</w:t>
      </w:r>
      <w:proofErr w:type="spellEnd"/>
      <w:r w:rsidRPr="00D353B8">
        <w:rPr>
          <w:sz w:val="24"/>
          <w:szCs w:val="24"/>
          <w:lang w:val="en-GB"/>
        </w:rPr>
        <w:t xml:space="preserve"> theory, according to Sfard</w:t>
      </w:r>
      <w:r w:rsidR="004D0A38" w:rsidRPr="00D353B8">
        <w:rPr>
          <w:sz w:val="24"/>
          <w:szCs w:val="24"/>
          <w:lang w:val="en-GB"/>
        </w:rPr>
        <w:t xml:space="preserve"> (2007)</w:t>
      </w:r>
      <w:r w:rsidRPr="00D353B8">
        <w:rPr>
          <w:sz w:val="24"/>
          <w:szCs w:val="24"/>
          <w:lang w:val="en-GB"/>
        </w:rPr>
        <w:t xml:space="preserve">, is in the conceptualization of “learning”. </w:t>
      </w:r>
      <w:r w:rsidR="00397615" w:rsidRPr="00D353B8">
        <w:rPr>
          <w:sz w:val="24"/>
          <w:szCs w:val="24"/>
          <w:lang w:val="en-GB"/>
        </w:rPr>
        <w:t xml:space="preserve">In the cognitive framework this concept is grounded in </w:t>
      </w:r>
      <w:r w:rsidR="007C1919" w:rsidRPr="00D353B8">
        <w:rPr>
          <w:sz w:val="24"/>
          <w:szCs w:val="24"/>
          <w:lang w:val="en-GB"/>
        </w:rPr>
        <w:t xml:space="preserve">one of the </w:t>
      </w:r>
      <w:r w:rsidR="00397615" w:rsidRPr="00D353B8">
        <w:rPr>
          <w:sz w:val="24"/>
          <w:szCs w:val="24"/>
          <w:lang w:val="en-GB"/>
        </w:rPr>
        <w:t xml:space="preserve">basic and most prevalent ideas inherited from Piaget: </w:t>
      </w:r>
      <w:r w:rsidR="007C1919" w:rsidRPr="00D353B8">
        <w:rPr>
          <w:sz w:val="24"/>
          <w:szCs w:val="24"/>
          <w:lang w:val="en-GB"/>
        </w:rPr>
        <w:t>that of developmental stages</w:t>
      </w:r>
      <w:r w:rsidR="00397615" w:rsidRPr="00D353B8">
        <w:rPr>
          <w:sz w:val="24"/>
          <w:szCs w:val="24"/>
          <w:lang w:val="en-GB"/>
        </w:rPr>
        <w:t>. Anc</w:t>
      </w:r>
      <w:r w:rsidR="002D0A4F" w:rsidRPr="00D353B8">
        <w:rPr>
          <w:sz w:val="24"/>
          <w:szCs w:val="24"/>
          <w:lang w:val="en-GB"/>
        </w:rPr>
        <w:t>hored in biological (primarily Darwinian)</w:t>
      </w:r>
      <w:r w:rsidR="00397615" w:rsidRPr="00D353B8">
        <w:rPr>
          <w:sz w:val="24"/>
          <w:szCs w:val="24"/>
          <w:lang w:val="en-GB"/>
        </w:rPr>
        <w:t xml:space="preserve"> scientific discourse, this view sees human learning as </w:t>
      </w:r>
      <w:r w:rsidR="00397615" w:rsidRPr="00D353B8">
        <w:rPr>
          <w:i/>
          <w:sz w:val="24"/>
          <w:szCs w:val="24"/>
          <w:lang w:val="en-GB"/>
        </w:rPr>
        <w:t>constrained</w:t>
      </w:r>
      <w:r w:rsidR="00397615" w:rsidRPr="00D353B8">
        <w:rPr>
          <w:sz w:val="24"/>
          <w:szCs w:val="24"/>
          <w:lang w:val="en-GB"/>
        </w:rPr>
        <w:t xml:space="preserve"> biologically by certain brain mechanisms that, only when mature enough, can be activated for learning certain concepts (such as proportions  or conservation of quantities). In contrast, the </w:t>
      </w:r>
      <w:proofErr w:type="spellStart"/>
      <w:r w:rsidR="00397615" w:rsidRPr="00D353B8">
        <w:rPr>
          <w:sz w:val="24"/>
          <w:szCs w:val="24"/>
          <w:lang w:val="en-GB"/>
        </w:rPr>
        <w:t>commognitive</w:t>
      </w:r>
      <w:proofErr w:type="spellEnd"/>
      <w:r w:rsidR="00397615" w:rsidRPr="00D353B8">
        <w:rPr>
          <w:sz w:val="24"/>
          <w:szCs w:val="24"/>
          <w:lang w:val="en-GB"/>
        </w:rPr>
        <w:t xml:space="preserve"> theory </w:t>
      </w:r>
      <w:r w:rsidR="005B77A4" w:rsidRPr="00D353B8">
        <w:rPr>
          <w:sz w:val="24"/>
          <w:szCs w:val="24"/>
          <w:lang w:val="en-GB"/>
        </w:rPr>
        <w:t>puts much less emphasis on</w:t>
      </w:r>
      <w:r w:rsidR="00397615" w:rsidRPr="00D353B8">
        <w:rPr>
          <w:sz w:val="24"/>
          <w:szCs w:val="24"/>
          <w:lang w:val="en-GB"/>
        </w:rPr>
        <w:t xml:space="preserve"> biological constraints </w:t>
      </w:r>
      <w:r w:rsidR="005B77A4" w:rsidRPr="00D353B8">
        <w:rPr>
          <w:sz w:val="24"/>
          <w:szCs w:val="24"/>
          <w:lang w:val="en-GB"/>
        </w:rPr>
        <w:t>and stresses that learning originates, first and foremost, in the society and culture surrounding the child</w:t>
      </w:r>
      <w:r w:rsidR="00397615" w:rsidRPr="00D353B8">
        <w:rPr>
          <w:sz w:val="24"/>
          <w:szCs w:val="24"/>
          <w:lang w:val="en-GB"/>
        </w:rPr>
        <w:t xml:space="preserve">. Moreover, </w:t>
      </w:r>
      <w:proofErr w:type="spellStart"/>
      <w:r w:rsidR="00397615" w:rsidRPr="00D353B8">
        <w:rPr>
          <w:sz w:val="24"/>
          <w:szCs w:val="24"/>
          <w:lang w:val="en-GB"/>
        </w:rPr>
        <w:t>c</w:t>
      </w:r>
      <w:r w:rsidRPr="00D353B8">
        <w:rPr>
          <w:sz w:val="24"/>
          <w:szCs w:val="24"/>
          <w:lang w:val="en-GB"/>
        </w:rPr>
        <w:t>ognitivists</w:t>
      </w:r>
      <w:proofErr w:type="spellEnd"/>
      <w:r w:rsidRPr="00D353B8">
        <w:rPr>
          <w:sz w:val="24"/>
          <w:szCs w:val="24"/>
          <w:lang w:val="en-GB"/>
        </w:rPr>
        <w:t>,</w:t>
      </w:r>
      <w:r w:rsidR="007C1919" w:rsidRPr="00D353B8">
        <w:rPr>
          <w:sz w:val="24"/>
          <w:szCs w:val="24"/>
          <w:lang w:val="en-GB"/>
        </w:rPr>
        <w:t xml:space="preserve"> claims Sfard, see learning as “acquiring” a certain chunk of knowledge</w:t>
      </w:r>
      <w:r w:rsidRPr="00D353B8">
        <w:rPr>
          <w:sz w:val="24"/>
          <w:szCs w:val="24"/>
          <w:lang w:val="en-GB"/>
        </w:rPr>
        <w:t>. This knowl</w:t>
      </w:r>
      <w:r w:rsidR="007C1919" w:rsidRPr="00D353B8">
        <w:rPr>
          <w:sz w:val="24"/>
          <w:szCs w:val="24"/>
          <w:lang w:val="en-GB"/>
        </w:rPr>
        <w:t>edge exists, according to this “acquisitionist”</w:t>
      </w:r>
      <w:r w:rsidRPr="00D353B8">
        <w:rPr>
          <w:sz w:val="24"/>
          <w:szCs w:val="24"/>
          <w:lang w:val="en-GB"/>
        </w:rPr>
        <w:t xml:space="preserve"> view, somewhere in the world, disconnected from the h</w:t>
      </w:r>
      <w:r w:rsidR="007C1919" w:rsidRPr="00D353B8">
        <w:rPr>
          <w:sz w:val="24"/>
          <w:szCs w:val="24"/>
          <w:lang w:val="en-GB"/>
        </w:rPr>
        <w:t>umans that produced it</w:t>
      </w:r>
      <w:r w:rsidRPr="00D353B8">
        <w:rPr>
          <w:sz w:val="24"/>
          <w:szCs w:val="24"/>
          <w:lang w:val="en-GB"/>
        </w:rPr>
        <w:t>. For instan</w:t>
      </w:r>
      <w:r w:rsidR="007C1919" w:rsidRPr="00D353B8">
        <w:rPr>
          <w:sz w:val="24"/>
          <w:szCs w:val="24"/>
          <w:lang w:val="en-GB"/>
        </w:rPr>
        <w:t>ce, mathematics is one type of knowledge that students acquire</w:t>
      </w:r>
      <w:r w:rsidRPr="00D353B8">
        <w:rPr>
          <w:sz w:val="24"/>
          <w:szCs w:val="24"/>
          <w:lang w:val="en-GB"/>
        </w:rPr>
        <w:t xml:space="preserve"> bit by bit. In contrast, a dialogical discourse on learning sees it as a form of </w:t>
      </w:r>
      <w:r w:rsidRPr="00D353B8">
        <w:rPr>
          <w:i/>
          <w:sz w:val="24"/>
          <w:szCs w:val="24"/>
          <w:lang w:val="en-GB"/>
        </w:rPr>
        <w:t>participation in cultural practice.</w:t>
      </w:r>
      <w:r w:rsidRPr="00D353B8">
        <w:rPr>
          <w:sz w:val="24"/>
          <w:szCs w:val="24"/>
          <w:lang w:val="en-GB"/>
        </w:rPr>
        <w:t xml:space="preserve"> Knowledge is thus inseparable from the people that produce it, and mathematics is the communicational </w:t>
      </w:r>
      <w:r w:rsidRPr="00D353B8">
        <w:rPr>
          <w:i/>
          <w:sz w:val="24"/>
          <w:szCs w:val="24"/>
          <w:lang w:val="en-GB"/>
        </w:rPr>
        <w:t>practice</w:t>
      </w:r>
      <w:r w:rsidRPr="00D353B8">
        <w:rPr>
          <w:sz w:val="24"/>
          <w:szCs w:val="24"/>
          <w:lang w:val="en-GB"/>
        </w:rPr>
        <w:t xml:space="preserve"> of a certain type of community (the community of mathematicians). </w:t>
      </w:r>
    </w:p>
    <w:p w:rsidR="00524F49" w:rsidRPr="00D353B8" w:rsidRDefault="00AC33A7" w:rsidP="00D353B8">
      <w:pPr>
        <w:bidi w:val="0"/>
        <w:spacing w:after="0" w:line="240" w:lineRule="auto"/>
        <w:ind w:firstLine="284"/>
        <w:jc w:val="both"/>
        <w:rPr>
          <w:sz w:val="24"/>
          <w:szCs w:val="24"/>
          <w:lang w:val="en-GB"/>
        </w:rPr>
      </w:pPr>
      <w:r w:rsidRPr="00D353B8">
        <w:rPr>
          <w:sz w:val="24"/>
          <w:szCs w:val="24"/>
          <w:lang w:val="en-GB"/>
        </w:rPr>
        <w:t xml:space="preserve">The </w:t>
      </w:r>
      <w:proofErr w:type="spellStart"/>
      <w:r w:rsidRPr="00D353B8">
        <w:rPr>
          <w:sz w:val="24"/>
          <w:szCs w:val="24"/>
          <w:lang w:val="en-GB"/>
        </w:rPr>
        <w:t>commognitive</w:t>
      </w:r>
      <w:proofErr w:type="spellEnd"/>
      <w:r w:rsidRPr="00D353B8">
        <w:rPr>
          <w:sz w:val="24"/>
          <w:szCs w:val="24"/>
          <w:lang w:val="en-GB"/>
        </w:rPr>
        <w:t xml:space="preserve"> and cognitive theories also differ considerably in</w:t>
      </w:r>
      <w:r w:rsidR="007C1919" w:rsidRPr="00D353B8">
        <w:rPr>
          <w:sz w:val="24"/>
          <w:szCs w:val="24"/>
          <w:lang w:val="en-GB"/>
        </w:rPr>
        <w:t xml:space="preserve"> their usage of the concept of “number”</w:t>
      </w:r>
      <w:r w:rsidRPr="00D353B8">
        <w:rPr>
          <w:sz w:val="24"/>
          <w:szCs w:val="24"/>
          <w:lang w:val="en-GB"/>
        </w:rPr>
        <w:t xml:space="preserve">. According to Sfard, numbers are discursive products, completely dependent on their human construction. This position stands against the </w:t>
      </w:r>
      <w:r w:rsidR="004D0A38" w:rsidRPr="00D353B8">
        <w:rPr>
          <w:sz w:val="24"/>
          <w:szCs w:val="24"/>
          <w:lang w:val="en-GB"/>
        </w:rPr>
        <w:t xml:space="preserve">(often implicit) </w:t>
      </w:r>
      <w:proofErr w:type="spellStart"/>
      <w:r w:rsidR="007C1919" w:rsidRPr="00D353B8">
        <w:rPr>
          <w:sz w:val="24"/>
          <w:szCs w:val="24"/>
          <w:lang w:val="en-GB"/>
        </w:rPr>
        <w:t>cognitivist</w:t>
      </w:r>
      <w:proofErr w:type="spellEnd"/>
      <w:r w:rsidRPr="00D353B8">
        <w:rPr>
          <w:sz w:val="24"/>
          <w:szCs w:val="24"/>
          <w:lang w:val="en-GB"/>
        </w:rPr>
        <w:t xml:space="preserve"> idea that </w:t>
      </w:r>
      <w:r w:rsidR="004D0A38" w:rsidRPr="00D353B8">
        <w:rPr>
          <w:sz w:val="24"/>
          <w:szCs w:val="24"/>
          <w:lang w:val="en-GB"/>
        </w:rPr>
        <w:t xml:space="preserve">treats </w:t>
      </w:r>
      <w:r w:rsidRPr="00D353B8">
        <w:rPr>
          <w:sz w:val="24"/>
          <w:szCs w:val="24"/>
          <w:lang w:val="en-GB"/>
        </w:rPr>
        <w:t xml:space="preserve">numbers </w:t>
      </w:r>
      <w:r w:rsidR="004D0A38" w:rsidRPr="00D353B8">
        <w:rPr>
          <w:sz w:val="24"/>
          <w:szCs w:val="24"/>
          <w:lang w:val="en-GB"/>
        </w:rPr>
        <w:t xml:space="preserve">as </w:t>
      </w:r>
      <w:r w:rsidRPr="00D353B8">
        <w:rPr>
          <w:sz w:val="24"/>
          <w:szCs w:val="24"/>
          <w:lang w:val="en-GB"/>
        </w:rPr>
        <w:t>self-sustained entities existing in the world along with humans and animals. Take for example Piaget</w:t>
      </w:r>
      <w:r w:rsidR="00061ADE" w:rsidRPr="00D353B8">
        <w:rPr>
          <w:sz w:val="24"/>
          <w:szCs w:val="24"/>
          <w:lang w:val="en-GB"/>
        </w:rPr>
        <w:t>’s</w:t>
      </w:r>
      <w:r w:rsidRPr="00D353B8">
        <w:rPr>
          <w:sz w:val="24"/>
          <w:szCs w:val="24"/>
          <w:lang w:val="en-GB"/>
        </w:rPr>
        <w:t xml:space="preserve"> (1952</w:t>
      </w:r>
      <w:r w:rsidR="005C07E0" w:rsidRPr="00D353B8">
        <w:rPr>
          <w:sz w:val="24"/>
          <w:szCs w:val="24"/>
          <w:lang w:val="en-GB"/>
        </w:rPr>
        <w:t xml:space="preserve">; cited in Sfard &amp; </w:t>
      </w:r>
      <w:proofErr w:type="spellStart"/>
      <w:r w:rsidR="005C07E0" w:rsidRPr="00D353B8">
        <w:rPr>
          <w:sz w:val="24"/>
          <w:szCs w:val="24"/>
          <w:lang w:val="en-GB"/>
        </w:rPr>
        <w:t>Lavie</w:t>
      </w:r>
      <w:proofErr w:type="spellEnd"/>
      <w:r w:rsidR="005C07E0" w:rsidRPr="00D353B8">
        <w:rPr>
          <w:sz w:val="24"/>
          <w:szCs w:val="24"/>
          <w:lang w:val="en-GB"/>
        </w:rPr>
        <w:t>, 2005</w:t>
      </w:r>
      <w:r w:rsidRPr="00D353B8">
        <w:rPr>
          <w:sz w:val="24"/>
          <w:szCs w:val="24"/>
          <w:lang w:val="en-GB"/>
        </w:rPr>
        <w:t xml:space="preserve">) </w:t>
      </w:r>
      <w:r w:rsidR="00524F49" w:rsidRPr="00D353B8">
        <w:rPr>
          <w:rFonts w:cs="Arial"/>
          <w:sz w:val="24"/>
          <w:szCs w:val="24"/>
          <w:lang w:val="en-GB"/>
        </w:rPr>
        <w:t>talk</w:t>
      </w:r>
      <w:r w:rsidR="00524F49" w:rsidRPr="00D353B8">
        <w:rPr>
          <w:sz w:val="24"/>
          <w:szCs w:val="24"/>
          <w:lang w:val="en-GB"/>
        </w:rPr>
        <w:t xml:space="preserve"> </w:t>
      </w:r>
      <w:r w:rsidRPr="00D353B8">
        <w:rPr>
          <w:sz w:val="24"/>
          <w:szCs w:val="24"/>
          <w:lang w:val="en-GB"/>
        </w:rPr>
        <w:t>about</w:t>
      </w:r>
      <w:r w:rsidR="00524F49" w:rsidRPr="00D353B8">
        <w:rPr>
          <w:sz w:val="24"/>
          <w:szCs w:val="24"/>
          <w:lang w:val="en-GB"/>
        </w:rPr>
        <w:t xml:space="preserve"> the</w:t>
      </w:r>
      <w:r w:rsidRPr="00D353B8">
        <w:rPr>
          <w:sz w:val="24"/>
          <w:szCs w:val="24"/>
          <w:lang w:val="en-GB"/>
        </w:rPr>
        <w:t xml:space="preserve"> “child’s earliest contacts with numbers” (p. 3), or </w:t>
      </w:r>
      <w:proofErr w:type="spellStart"/>
      <w:r w:rsidRPr="00D353B8">
        <w:rPr>
          <w:sz w:val="24"/>
          <w:szCs w:val="24"/>
          <w:lang w:val="en-GB"/>
        </w:rPr>
        <w:t>Dehaene's</w:t>
      </w:r>
      <w:proofErr w:type="spellEnd"/>
      <w:r w:rsidRPr="00D353B8">
        <w:rPr>
          <w:sz w:val="24"/>
          <w:szCs w:val="24"/>
          <w:lang w:val="en-GB"/>
        </w:rPr>
        <w:t xml:space="preserve"> (1997) claim that “what distinguishes us from other animals is our ability to use arbitrary symbols for numbers” (p. 73).</w:t>
      </w:r>
      <w:r w:rsidR="00524F49" w:rsidRPr="00D353B8">
        <w:rPr>
          <w:sz w:val="24"/>
          <w:szCs w:val="24"/>
          <w:lang w:val="en-GB"/>
        </w:rPr>
        <w:t xml:space="preserve"> Sfard and </w:t>
      </w:r>
      <w:proofErr w:type="spellStart"/>
      <w:r w:rsidR="00524F49" w:rsidRPr="00D353B8">
        <w:rPr>
          <w:sz w:val="24"/>
          <w:szCs w:val="24"/>
          <w:lang w:val="en-GB"/>
        </w:rPr>
        <w:t>Lavie</w:t>
      </w:r>
      <w:proofErr w:type="spellEnd"/>
      <w:r w:rsidR="00524F49" w:rsidRPr="00D353B8">
        <w:rPr>
          <w:sz w:val="24"/>
          <w:szCs w:val="24"/>
          <w:lang w:val="en-GB"/>
        </w:rPr>
        <w:t xml:space="preserve"> (2005) point out that w</w:t>
      </w:r>
      <w:r w:rsidRPr="00D353B8">
        <w:rPr>
          <w:sz w:val="24"/>
          <w:szCs w:val="24"/>
          <w:lang w:val="en-GB"/>
        </w:rPr>
        <w:t xml:space="preserve">hat these assertions have in common is the presupposition that when a child is born, the numbers are already out there in the world waiting to be discovered along with stars, trees, and other material objects (p. 386 footnote). </w:t>
      </w:r>
      <w:r w:rsidR="00524F49" w:rsidRPr="00D353B8">
        <w:rPr>
          <w:sz w:val="24"/>
          <w:szCs w:val="24"/>
          <w:lang w:val="en-GB"/>
        </w:rPr>
        <w:t>Based on Wittgenstein’s late philosophy (1953) which pointed to the logical faults in talking about mental entities as existing independently of the talk about them, Sfard</w:t>
      </w:r>
      <w:r w:rsidR="00A4148E" w:rsidRPr="00D353B8">
        <w:rPr>
          <w:sz w:val="24"/>
          <w:szCs w:val="24"/>
          <w:lang w:val="en-GB"/>
        </w:rPr>
        <w:t xml:space="preserve"> (2008)</w:t>
      </w:r>
      <w:r w:rsidR="00524F49" w:rsidRPr="00D353B8">
        <w:rPr>
          <w:sz w:val="24"/>
          <w:szCs w:val="24"/>
          <w:lang w:val="en-GB"/>
        </w:rPr>
        <w:t xml:space="preserve"> rejects </w:t>
      </w:r>
      <w:r w:rsidR="00862C15" w:rsidRPr="00D353B8">
        <w:rPr>
          <w:sz w:val="24"/>
          <w:szCs w:val="24"/>
          <w:lang w:val="en-GB"/>
        </w:rPr>
        <w:t xml:space="preserve">this </w:t>
      </w:r>
      <w:proofErr w:type="spellStart"/>
      <w:r w:rsidR="00862C15" w:rsidRPr="00D353B8">
        <w:rPr>
          <w:sz w:val="24"/>
          <w:szCs w:val="24"/>
          <w:lang w:val="en-GB"/>
        </w:rPr>
        <w:t>cognitivists</w:t>
      </w:r>
      <w:proofErr w:type="spellEnd"/>
      <w:r w:rsidR="00862C15" w:rsidRPr="00D353B8">
        <w:rPr>
          <w:sz w:val="24"/>
          <w:szCs w:val="24"/>
          <w:lang w:val="en-GB"/>
        </w:rPr>
        <w:t>’</w:t>
      </w:r>
      <w:r w:rsidR="00524F49" w:rsidRPr="00D353B8">
        <w:rPr>
          <w:sz w:val="24"/>
          <w:szCs w:val="24"/>
          <w:lang w:val="en-GB"/>
        </w:rPr>
        <w:t xml:space="preserve"> talk about</w:t>
      </w:r>
      <w:r w:rsidRPr="00D353B8">
        <w:rPr>
          <w:sz w:val="24"/>
          <w:szCs w:val="24"/>
          <w:lang w:val="en-GB"/>
        </w:rPr>
        <w:t xml:space="preserve"> numbers-as-discourse-independent-entities</w:t>
      </w:r>
      <w:r w:rsidR="00524F49" w:rsidRPr="00D353B8">
        <w:rPr>
          <w:sz w:val="24"/>
          <w:szCs w:val="24"/>
          <w:lang w:val="en-GB"/>
        </w:rPr>
        <w:t xml:space="preserve">. Instead, she claims: </w:t>
      </w:r>
    </w:p>
    <w:p w:rsidR="005A437A" w:rsidRPr="00D353B8" w:rsidRDefault="00862C15" w:rsidP="00D353B8">
      <w:pPr>
        <w:bidi w:val="0"/>
        <w:spacing w:after="0" w:line="240" w:lineRule="auto"/>
        <w:ind w:left="284"/>
        <w:jc w:val="both"/>
        <w:rPr>
          <w:sz w:val="24"/>
          <w:szCs w:val="24"/>
          <w:lang w:val="en-GB"/>
        </w:rPr>
      </w:pPr>
      <w:r w:rsidRPr="00D353B8">
        <w:rPr>
          <w:sz w:val="24"/>
          <w:szCs w:val="24"/>
          <w:lang w:val="en-GB" w:eastAsia="ja-JP"/>
        </w:rPr>
        <w:t>[C]</w:t>
      </w:r>
      <w:proofErr w:type="spellStart"/>
      <w:r w:rsidR="00524F49" w:rsidRPr="00D353B8">
        <w:rPr>
          <w:sz w:val="24"/>
          <w:szCs w:val="24"/>
          <w:lang w:val="en-GB" w:eastAsia="ja-JP"/>
        </w:rPr>
        <w:t>oncepts</w:t>
      </w:r>
      <w:proofErr w:type="spellEnd"/>
      <w:r w:rsidR="00524F49" w:rsidRPr="00D353B8">
        <w:rPr>
          <w:sz w:val="24"/>
          <w:szCs w:val="24"/>
          <w:lang w:val="en-GB" w:eastAsia="ja-JP"/>
        </w:rPr>
        <w:t xml:space="preserve"> … such as </w:t>
      </w:r>
      <w:r w:rsidR="00524F49" w:rsidRPr="00D353B8">
        <w:rPr>
          <w:i/>
          <w:iCs/>
          <w:sz w:val="24"/>
          <w:szCs w:val="24"/>
          <w:lang w:val="en-GB" w:eastAsia="ja-JP"/>
        </w:rPr>
        <w:t>cat</w:t>
      </w:r>
      <w:r w:rsidR="00524F49" w:rsidRPr="00D353B8">
        <w:rPr>
          <w:sz w:val="24"/>
          <w:szCs w:val="24"/>
          <w:lang w:val="en-GB" w:eastAsia="ja-JP"/>
        </w:rPr>
        <w:t xml:space="preserve"> or </w:t>
      </w:r>
      <w:proofErr w:type="gramStart"/>
      <w:r w:rsidR="00524F49" w:rsidRPr="00D353B8">
        <w:rPr>
          <w:i/>
          <w:iCs/>
          <w:sz w:val="24"/>
          <w:szCs w:val="24"/>
          <w:lang w:val="en-GB" w:eastAsia="ja-JP"/>
        </w:rPr>
        <w:t>mouse</w:t>
      </w:r>
      <w:r w:rsidR="00524F49" w:rsidRPr="00D353B8">
        <w:rPr>
          <w:sz w:val="24"/>
          <w:szCs w:val="24"/>
          <w:lang w:val="en-GB" w:eastAsia="ja-JP"/>
        </w:rPr>
        <w:t>,</w:t>
      </w:r>
      <w:proofErr w:type="gramEnd"/>
      <w:r w:rsidR="00524F49" w:rsidRPr="00D353B8">
        <w:rPr>
          <w:sz w:val="24"/>
          <w:szCs w:val="24"/>
          <w:lang w:val="en-GB" w:eastAsia="ja-JP"/>
        </w:rPr>
        <w:t xml:space="preserve"> may be called </w:t>
      </w:r>
      <w:r w:rsidR="00524F49" w:rsidRPr="00D353B8">
        <w:rPr>
          <w:i/>
          <w:iCs/>
          <w:sz w:val="24"/>
          <w:szCs w:val="24"/>
          <w:lang w:val="en-GB" w:eastAsia="ja-JP"/>
        </w:rPr>
        <w:t>concrete</w:t>
      </w:r>
      <w:r w:rsidR="00524F49" w:rsidRPr="00D353B8">
        <w:rPr>
          <w:sz w:val="24"/>
          <w:szCs w:val="24"/>
          <w:lang w:val="en-GB" w:eastAsia="ja-JP"/>
        </w:rPr>
        <w:t xml:space="preserve">, as they arise in reaction to tangible, material objects that exist independently of communication. This is not the case for concepts which are commonly called </w:t>
      </w:r>
      <w:r w:rsidR="00524F49" w:rsidRPr="00D353B8">
        <w:rPr>
          <w:i/>
          <w:iCs/>
          <w:sz w:val="24"/>
          <w:szCs w:val="24"/>
          <w:lang w:val="en-GB" w:eastAsia="ja-JP"/>
        </w:rPr>
        <w:t>abstract</w:t>
      </w:r>
      <w:r w:rsidR="00524F49" w:rsidRPr="00D353B8">
        <w:rPr>
          <w:sz w:val="24"/>
          <w:szCs w:val="24"/>
          <w:lang w:val="en-GB" w:eastAsia="ja-JP"/>
        </w:rPr>
        <w:t xml:space="preserve">, such as </w:t>
      </w:r>
      <w:r w:rsidR="00524F49" w:rsidRPr="00D353B8">
        <w:rPr>
          <w:i/>
          <w:iCs/>
          <w:sz w:val="24"/>
          <w:szCs w:val="24"/>
          <w:lang w:val="en-GB" w:eastAsia="ja-JP"/>
        </w:rPr>
        <w:lastRenderedPageBreak/>
        <w:t>number</w:t>
      </w:r>
      <w:r w:rsidR="00524F49" w:rsidRPr="00D353B8">
        <w:rPr>
          <w:sz w:val="24"/>
          <w:szCs w:val="24"/>
          <w:lang w:val="en-GB" w:eastAsia="ja-JP"/>
        </w:rPr>
        <w:t xml:space="preserve"> of </w:t>
      </w:r>
      <w:r w:rsidR="00524F49" w:rsidRPr="00D353B8">
        <w:rPr>
          <w:i/>
          <w:iCs/>
          <w:sz w:val="24"/>
          <w:szCs w:val="24"/>
          <w:lang w:val="en-GB" w:eastAsia="ja-JP"/>
        </w:rPr>
        <w:t>function</w:t>
      </w:r>
      <w:r w:rsidR="00524F49" w:rsidRPr="00D353B8">
        <w:rPr>
          <w:sz w:val="24"/>
          <w:szCs w:val="24"/>
          <w:lang w:val="en-GB" w:eastAsia="ja-JP"/>
        </w:rPr>
        <w:t xml:space="preserve">. These latter concepts cannot be regarded as a result of categorization of extra-discursive objects according to these objects’ perceptual (visual, auditory, olfactory, etc.) similarities. They can, however, be seen as a product of our awareness of certain similarities </w:t>
      </w:r>
      <w:r w:rsidR="00524F49" w:rsidRPr="00D353B8">
        <w:rPr>
          <w:i/>
          <w:iCs/>
          <w:sz w:val="24"/>
          <w:szCs w:val="24"/>
          <w:lang w:val="en-GB" w:eastAsia="ja-JP"/>
        </w:rPr>
        <w:t xml:space="preserve">in our former </w:t>
      </w:r>
      <w:proofErr w:type="spellStart"/>
      <w:r w:rsidR="00524F49" w:rsidRPr="00D353B8">
        <w:rPr>
          <w:i/>
          <w:iCs/>
          <w:sz w:val="24"/>
          <w:szCs w:val="24"/>
          <w:lang w:val="en-GB" w:eastAsia="ja-JP"/>
        </w:rPr>
        <w:t>commognitive</w:t>
      </w:r>
      <w:proofErr w:type="spellEnd"/>
      <w:r w:rsidR="00524F49" w:rsidRPr="00D353B8">
        <w:rPr>
          <w:i/>
          <w:iCs/>
          <w:sz w:val="24"/>
          <w:szCs w:val="24"/>
          <w:lang w:val="en-GB" w:eastAsia="ja-JP"/>
        </w:rPr>
        <w:t xml:space="preserve"> acts</w:t>
      </w:r>
      <w:r w:rsidR="00524F49" w:rsidRPr="00D353B8">
        <w:rPr>
          <w:sz w:val="24"/>
          <w:szCs w:val="24"/>
          <w:lang w:val="en-GB" w:eastAsia="ja-JP"/>
        </w:rPr>
        <w:t xml:space="preserve">. </w:t>
      </w:r>
      <w:r w:rsidR="00A4148E" w:rsidRPr="00D353B8">
        <w:rPr>
          <w:sz w:val="24"/>
          <w:szCs w:val="24"/>
          <w:lang w:val="en-GB" w:eastAsia="ja-JP"/>
        </w:rPr>
        <w:t>(</w:t>
      </w:r>
      <w:r w:rsidR="005B77A4" w:rsidRPr="00D353B8">
        <w:rPr>
          <w:sz w:val="24"/>
          <w:szCs w:val="24"/>
          <w:lang w:val="en-GB" w:eastAsia="ja-JP"/>
        </w:rPr>
        <w:t>Sfard 2008</w:t>
      </w:r>
      <w:proofErr w:type="gramStart"/>
      <w:r w:rsidR="005B77A4" w:rsidRPr="00D353B8">
        <w:rPr>
          <w:sz w:val="24"/>
          <w:szCs w:val="24"/>
          <w:lang w:val="en-GB" w:eastAsia="ja-JP"/>
        </w:rPr>
        <w:t xml:space="preserve">; </w:t>
      </w:r>
      <w:r w:rsidR="007024BF" w:rsidRPr="00D353B8">
        <w:rPr>
          <w:sz w:val="24"/>
          <w:szCs w:val="24"/>
          <w:lang w:val="en-GB" w:eastAsia="ja-JP"/>
        </w:rPr>
        <w:t xml:space="preserve"> </w:t>
      </w:r>
      <w:r w:rsidR="005B77A4" w:rsidRPr="00D353B8">
        <w:rPr>
          <w:sz w:val="24"/>
          <w:szCs w:val="24"/>
          <w:lang w:val="en-GB" w:eastAsia="ja-JP"/>
        </w:rPr>
        <w:t>p</w:t>
      </w:r>
      <w:proofErr w:type="gramEnd"/>
      <w:r w:rsidR="005B77A4" w:rsidRPr="00D353B8">
        <w:rPr>
          <w:sz w:val="24"/>
          <w:szCs w:val="24"/>
          <w:lang w:val="en-GB" w:eastAsia="ja-JP"/>
        </w:rPr>
        <w:t>. 112</w:t>
      </w:r>
      <w:r w:rsidR="00A4148E" w:rsidRPr="00D353B8">
        <w:rPr>
          <w:sz w:val="24"/>
          <w:szCs w:val="24"/>
          <w:lang w:val="en-GB" w:eastAsia="ja-JP"/>
        </w:rPr>
        <w:t>).</w:t>
      </w:r>
    </w:p>
    <w:p w:rsidR="002B583E" w:rsidRPr="00D353B8" w:rsidRDefault="00524F49" w:rsidP="00D353B8">
      <w:pPr>
        <w:bidi w:val="0"/>
        <w:spacing w:after="0" w:line="240" w:lineRule="auto"/>
        <w:ind w:firstLine="284"/>
        <w:jc w:val="both"/>
        <w:rPr>
          <w:sz w:val="24"/>
          <w:szCs w:val="24"/>
          <w:lang w:val="en-GB"/>
        </w:rPr>
      </w:pPr>
      <w:r w:rsidRPr="00D353B8">
        <w:rPr>
          <w:sz w:val="24"/>
          <w:szCs w:val="24"/>
          <w:lang w:val="en-GB"/>
        </w:rPr>
        <w:t>More generally,</w:t>
      </w:r>
      <w:r w:rsidR="00AC33A7" w:rsidRPr="00D353B8">
        <w:rPr>
          <w:sz w:val="24"/>
          <w:szCs w:val="24"/>
          <w:lang w:val="en-GB"/>
        </w:rPr>
        <w:t xml:space="preserve"> Sfard offers her take on what ‘concept’ is, by relying on Vygotsky’s theory of the socio-cultural origins of learning and Wittgenstein’s claim that meaning is to be found in the </w:t>
      </w:r>
      <w:r w:rsidR="00AC33A7" w:rsidRPr="00D353B8">
        <w:rPr>
          <w:i/>
          <w:sz w:val="24"/>
          <w:szCs w:val="24"/>
          <w:lang w:val="en-GB"/>
        </w:rPr>
        <w:t>use</w:t>
      </w:r>
      <w:r w:rsidR="00AC33A7" w:rsidRPr="00D353B8">
        <w:rPr>
          <w:sz w:val="24"/>
          <w:szCs w:val="24"/>
          <w:lang w:val="en-GB"/>
        </w:rPr>
        <w:t xml:space="preserve"> of words, she states: </w:t>
      </w:r>
      <w:r w:rsidR="005A437A" w:rsidRPr="00D353B8">
        <w:rPr>
          <w:sz w:val="24"/>
          <w:szCs w:val="24"/>
          <w:lang w:val="en-GB"/>
        </w:rPr>
        <w:t>"</w:t>
      </w:r>
      <w:r w:rsidR="00AC33A7" w:rsidRPr="00D353B8">
        <w:rPr>
          <w:sz w:val="24"/>
          <w:szCs w:val="24"/>
          <w:lang w:val="en-GB"/>
        </w:rPr>
        <w:t xml:space="preserve">When combined together, these two descriptions, </w:t>
      </w:r>
      <w:proofErr w:type="spellStart"/>
      <w:r w:rsidR="00AC33A7" w:rsidRPr="00D353B8">
        <w:rPr>
          <w:sz w:val="24"/>
          <w:szCs w:val="24"/>
          <w:lang w:val="en-GB"/>
        </w:rPr>
        <w:t>Vygotskian</w:t>
      </w:r>
      <w:proofErr w:type="spellEnd"/>
      <w:r w:rsidR="00AC33A7" w:rsidRPr="00D353B8">
        <w:rPr>
          <w:sz w:val="24"/>
          <w:szCs w:val="24"/>
          <w:lang w:val="en-GB"/>
        </w:rPr>
        <w:t xml:space="preserve"> and </w:t>
      </w:r>
      <w:proofErr w:type="spellStart"/>
      <w:r w:rsidR="00AC33A7" w:rsidRPr="00D353B8">
        <w:rPr>
          <w:sz w:val="24"/>
          <w:szCs w:val="24"/>
          <w:lang w:val="en-GB"/>
        </w:rPr>
        <w:t>Wittgenteinian</w:t>
      </w:r>
      <w:proofErr w:type="spellEnd"/>
      <w:r w:rsidR="00AC33A7" w:rsidRPr="00D353B8">
        <w:rPr>
          <w:sz w:val="24"/>
          <w:szCs w:val="24"/>
          <w:lang w:val="en-GB"/>
        </w:rPr>
        <w:t xml:space="preserve">, define the term </w:t>
      </w:r>
      <w:r w:rsidR="00AC33A7" w:rsidRPr="00D353B8">
        <w:rPr>
          <w:i/>
          <w:sz w:val="24"/>
          <w:szCs w:val="24"/>
          <w:lang w:val="en-GB"/>
        </w:rPr>
        <w:t xml:space="preserve">concept </w:t>
      </w:r>
      <w:r w:rsidR="00AC33A7" w:rsidRPr="00D353B8">
        <w:rPr>
          <w:sz w:val="24"/>
          <w:szCs w:val="24"/>
          <w:lang w:val="en-GB"/>
        </w:rPr>
        <w:t xml:space="preserve">as referring to </w:t>
      </w:r>
      <w:r w:rsidR="00AC33A7" w:rsidRPr="00D353B8">
        <w:rPr>
          <w:i/>
          <w:sz w:val="24"/>
          <w:szCs w:val="24"/>
          <w:lang w:val="en-GB"/>
        </w:rPr>
        <w:t>words together with their discursive uses</w:t>
      </w:r>
      <w:r w:rsidR="00AC33A7" w:rsidRPr="00D353B8">
        <w:rPr>
          <w:sz w:val="24"/>
          <w:szCs w:val="24"/>
          <w:lang w:val="en-GB"/>
        </w:rPr>
        <w:t xml:space="preserve">.” </w:t>
      </w:r>
      <w:proofErr w:type="gramStart"/>
      <w:r w:rsidR="00AC33A7" w:rsidRPr="00D353B8">
        <w:rPr>
          <w:sz w:val="24"/>
          <w:szCs w:val="24"/>
          <w:lang w:val="en-GB"/>
        </w:rPr>
        <w:t>(</w:t>
      </w:r>
      <w:r w:rsidR="005B71E1" w:rsidRPr="00D353B8">
        <w:rPr>
          <w:sz w:val="24"/>
          <w:szCs w:val="24"/>
          <w:lang w:val="en-GB"/>
        </w:rPr>
        <w:t>Sfard 2007b; p. 332</w:t>
      </w:r>
      <w:r w:rsidR="00AC33A7" w:rsidRPr="00D353B8">
        <w:rPr>
          <w:sz w:val="24"/>
          <w:szCs w:val="24"/>
          <w:lang w:val="en-GB"/>
        </w:rPr>
        <w:t>).</w:t>
      </w:r>
      <w:proofErr w:type="gramEnd"/>
      <w:r w:rsidR="00AC33A7" w:rsidRPr="00D353B8">
        <w:rPr>
          <w:sz w:val="24"/>
          <w:szCs w:val="24"/>
          <w:lang w:val="en-GB"/>
        </w:rPr>
        <w:t xml:space="preserve"> The implications of this interpretatio</w:t>
      </w:r>
      <w:r w:rsidR="005A437A" w:rsidRPr="00D353B8">
        <w:rPr>
          <w:sz w:val="24"/>
          <w:szCs w:val="24"/>
          <w:lang w:val="en-GB"/>
        </w:rPr>
        <w:t xml:space="preserve">n refer to the </w:t>
      </w:r>
      <w:r w:rsidR="003E7FF1" w:rsidRPr="00D353B8">
        <w:rPr>
          <w:sz w:val="24"/>
          <w:szCs w:val="24"/>
          <w:lang w:val="en-GB"/>
        </w:rPr>
        <w:t xml:space="preserve">focus </w:t>
      </w:r>
      <w:r w:rsidR="005A437A" w:rsidRPr="00D353B8">
        <w:rPr>
          <w:sz w:val="24"/>
          <w:szCs w:val="24"/>
          <w:lang w:val="en-GB"/>
        </w:rPr>
        <w:t>of analysis: "</w:t>
      </w:r>
      <w:r w:rsidR="00AC33A7" w:rsidRPr="00D353B8">
        <w:rPr>
          <w:sz w:val="24"/>
          <w:szCs w:val="24"/>
          <w:lang w:val="en-GB"/>
        </w:rPr>
        <w:t xml:space="preserve">The combined </w:t>
      </w:r>
      <w:proofErr w:type="spellStart"/>
      <w:r w:rsidR="00AC33A7" w:rsidRPr="00D353B8">
        <w:rPr>
          <w:sz w:val="24"/>
          <w:szCs w:val="24"/>
          <w:lang w:val="en-GB"/>
        </w:rPr>
        <w:t>Vygotskian</w:t>
      </w:r>
      <w:proofErr w:type="spellEnd"/>
      <w:r w:rsidR="00AC33A7" w:rsidRPr="00D353B8">
        <w:rPr>
          <w:sz w:val="24"/>
          <w:szCs w:val="24"/>
          <w:lang w:val="en-GB"/>
        </w:rPr>
        <w:t>/</w:t>
      </w:r>
      <w:proofErr w:type="spellStart"/>
      <w:r w:rsidR="00AC33A7" w:rsidRPr="00D353B8">
        <w:rPr>
          <w:sz w:val="24"/>
          <w:szCs w:val="24"/>
          <w:lang w:val="en-GB"/>
        </w:rPr>
        <w:t>Wittgensteinian</w:t>
      </w:r>
      <w:proofErr w:type="spellEnd"/>
      <w:r w:rsidR="00AC33A7" w:rsidRPr="00D353B8">
        <w:rPr>
          <w:sz w:val="24"/>
          <w:szCs w:val="24"/>
          <w:lang w:val="en-GB"/>
        </w:rPr>
        <w:t xml:space="preserve"> rendition of the term </w:t>
      </w:r>
      <w:r w:rsidR="00AC33A7" w:rsidRPr="00D353B8">
        <w:rPr>
          <w:i/>
          <w:sz w:val="24"/>
          <w:szCs w:val="24"/>
          <w:lang w:val="en-GB"/>
        </w:rPr>
        <w:t xml:space="preserve">concept </w:t>
      </w:r>
      <w:r w:rsidR="00AC33A7" w:rsidRPr="00D353B8">
        <w:rPr>
          <w:sz w:val="24"/>
          <w:szCs w:val="24"/>
          <w:lang w:val="en-GB"/>
        </w:rPr>
        <w:t>thus makes it clear that in research on development of numerical thinking, nothing less than the entire discourse on numbers must constitute the unit of analysis</w:t>
      </w:r>
      <w:r w:rsidR="005A437A" w:rsidRPr="00D353B8">
        <w:rPr>
          <w:sz w:val="24"/>
          <w:szCs w:val="24"/>
          <w:lang w:val="en-GB"/>
        </w:rPr>
        <w:t>"</w:t>
      </w:r>
      <w:r w:rsidR="00AC33A7" w:rsidRPr="00D353B8">
        <w:rPr>
          <w:sz w:val="24"/>
          <w:szCs w:val="24"/>
          <w:lang w:val="en-GB"/>
        </w:rPr>
        <w:t xml:space="preserve"> (Sfard 2007</w:t>
      </w:r>
      <w:r w:rsidR="005B71E1" w:rsidRPr="00D353B8">
        <w:rPr>
          <w:sz w:val="24"/>
          <w:szCs w:val="24"/>
          <w:lang w:val="en-GB"/>
        </w:rPr>
        <w:t>b</w:t>
      </w:r>
      <w:r w:rsidR="00AC33A7" w:rsidRPr="00D353B8">
        <w:rPr>
          <w:sz w:val="24"/>
          <w:szCs w:val="24"/>
          <w:lang w:val="en-GB"/>
        </w:rPr>
        <w:t>, p. 333).</w:t>
      </w:r>
    </w:p>
    <w:p w:rsidR="002B583E" w:rsidRPr="00D353B8" w:rsidRDefault="00AC33A7" w:rsidP="00D353B8">
      <w:pPr>
        <w:bidi w:val="0"/>
        <w:spacing w:after="0" w:line="240" w:lineRule="auto"/>
        <w:ind w:firstLine="284"/>
        <w:jc w:val="both"/>
        <w:rPr>
          <w:sz w:val="24"/>
          <w:szCs w:val="24"/>
          <w:lang w:val="en-GB"/>
        </w:rPr>
      </w:pPr>
      <w:r w:rsidRPr="00D353B8">
        <w:rPr>
          <w:sz w:val="24"/>
          <w:szCs w:val="24"/>
          <w:lang w:val="en-GB"/>
        </w:rPr>
        <w:t xml:space="preserve">Underlying all of </w:t>
      </w:r>
      <w:proofErr w:type="spellStart"/>
      <w:r w:rsidRPr="00D353B8">
        <w:rPr>
          <w:sz w:val="24"/>
          <w:szCs w:val="24"/>
          <w:lang w:val="en-GB"/>
        </w:rPr>
        <w:t>Sfard’s</w:t>
      </w:r>
      <w:proofErr w:type="spellEnd"/>
      <w:r w:rsidRPr="00D353B8">
        <w:rPr>
          <w:sz w:val="24"/>
          <w:szCs w:val="24"/>
          <w:lang w:val="en-GB"/>
        </w:rPr>
        <w:t xml:space="preserve"> critique of the ‘</w:t>
      </w:r>
      <w:proofErr w:type="spellStart"/>
      <w:r w:rsidRPr="00D353B8">
        <w:rPr>
          <w:sz w:val="24"/>
          <w:szCs w:val="24"/>
          <w:lang w:val="en-GB"/>
        </w:rPr>
        <w:t>cognitivist</w:t>
      </w:r>
      <w:proofErr w:type="spellEnd"/>
      <w:r w:rsidRPr="00D353B8">
        <w:rPr>
          <w:sz w:val="24"/>
          <w:szCs w:val="24"/>
          <w:lang w:val="en-GB"/>
        </w:rPr>
        <w:t>’ or Piagetian view is the rejection of a ‘dualistic’ or Cartesian account of human cognition. In her words:</w:t>
      </w:r>
    </w:p>
    <w:p w:rsidR="002B583E" w:rsidRPr="00D353B8" w:rsidRDefault="00AC33A7" w:rsidP="00AD7D41">
      <w:pPr>
        <w:bidi w:val="0"/>
        <w:spacing w:after="0" w:line="240" w:lineRule="auto"/>
        <w:ind w:left="284" w:right="284"/>
        <w:jc w:val="both"/>
        <w:rPr>
          <w:sz w:val="24"/>
          <w:szCs w:val="24"/>
          <w:lang w:val="en-GB"/>
        </w:rPr>
      </w:pPr>
      <w:r w:rsidRPr="00D353B8">
        <w:rPr>
          <w:sz w:val="24"/>
          <w:szCs w:val="24"/>
          <w:lang w:val="en-GB"/>
        </w:rPr>
        <w:t xml:space="preserve">The vision of human existence as involving two different types of objects, the bodily and the mental – the accessible with senses and the perceptually unreachable – persisted in one form or another throughout ages. So did the related split between two types of human processes, thinking and </w:t>
      </w:r>
      <w:proofErr w:type="spellStart"/>
      <w:r w:rsidRPr="00D353B8">
        <w:rPr>
          <w:sz w:val="24"/>
          <w:szCs w:val="24"/>
          <w:lang w:val="en-GB"/>
        </w:rPr>
        <w:t>behavior</w:t>
      </w:r>
      <w:proofErr w:type="spellEnd"/>
      <w:r w:rsidRPr="00D353B8">
        <w:rPr>
          <w:sz w:val="24"/>
          <w:szCs w:val="24"/>
          <w:lang w:val="en-GB"/>
        </w:rPr>
        <w:t xml:space="preserve">. Although the present formulation of the dualist doctrine is certainly quite different, the </w:t>
      </w:r>
      <w:proofErr w:type="spellStart"/>
      <w:r w:rsidRPr="00D353B8">
        <w:rPr>
          <w:sz w:val="24"/>
          <w:szCs w:val="24"/>
          <w:lang w:val="en-GB"/>
        </w:rPr>
        <w:t>monological</w:t>
      </w:r>
      <w:proofErr w:type="spellEnd"/>
      <w:r w:rsidRPr="00D353B8">
        <w:rPr>
          <w:sz w:val="24"/>
          <w:szCs w:val="24"/>
          <w:lang w:val="en-GB"/>
        </w:rPr>
        <w:t xml:space="preserve"> discourse that pictures thinking and </w:t>
      </w:r>
      <w:proofErr w:type="spellStart"/>
      <w:r w:rsidRPr="00D353B8">
        <w:rPr>
          <w:sz w:val="24"/>
          <w:szCs w:val="24"/>
          <w:lang w:val="en-GB"/>
        </w:rPr>
        <w:t>behavior</w:t>
      </w:r>
      <w:proofErr w:type="spellEnd"/>
      <w:r w:rsidRPr="00D353B8">
        <w:rPr>
          <w:sz w:val="24"/>
          <w:szCs w:val="24"/>
          <w:lang w:val="en-GB"/>
        </w:rPr>
        <w:t xml:space="preserve"> as </w:t>
      </w:r>
      <w:proofErr w:type="gramStart"/>
      <w:r w:rsidRPr="00D353B8">
        <w:rPr>
          <w:sz w:val="24"/>
          <w:szCs w:val="24"/>
          <w:lang w:val="en-GB"/>
        </w:rPr>
        <w:t>ontologically distinct types of human doing is</w:t>
      </w:r>
      <w:proofErr w:type="gramEnd"/>
      <w:r w:rsidRPr="00D353B8">
        <w:rPr>
          <w:sz w:val="24"/>
          <w:szCs w:val="24"/>
          <w:lang w:val="en-GB"/>
        </w:rPr>
        <w:t xml:space="preserve"> alive and kicking… (Sfard 2008; </w:t>
      </w:r>
      <w:r w:rsidR="00FF3A55" w:rsidRPr="00D353B8">
        <w:rPr>
          <w:sz w:val="24"/>
          <w:szCs w:val="24"/>
          <w:lang w:val="en-GB"/>
        </w:rPr>
        <w:t>p. 69</w:t>
      </w:r>
      <w:r w:rsidRPr="00D353B8">
        <w:rPr>
          <w:sz w:val="24"/>
          <w:szCs w:val="24"/>
          <w:lang w:val="en-GB"/>
        </w:rPr>
        <w:t>)</w:t>
      </w:r>
    </w:p>
    <w:p w:rsidR="002B583E" w:rsidRPr="00D353B8" w:rsidRDefault="00AC33A7" w:rsidP="00D353B8">
      <w:pPr>
        <w:bidi w:val="0"/>
        <w:spacing w:after="0" w:line="240" w:lineRule="auto"/>
        <w:jc w:val="both"/>
        <w:rPr>
          <w:sz w:val="24"/>
          <w:szCs w:val="24"/>
          <w:lang w:val="en-GB"/>
        </w:rPr>
      </w:pPr>
      <w:r w:rsidRPr="00D353B8">
        <w:rPr>
          <w:sz w:val="24"/>
          <w:szCs w:val="24"/>
          <w:lang w:val="en-GB"/>
        </w:rPr>
        <w:t>Her rejection of this Cartesian dualism is anchored in Wittgenstein’s private language argument</w:t>
      </w:r>
      <w:r w:rsidR="00692AD4" w:rsidRPr="00D353B8">
        <w:rPr>
          <w:sz w:val="24"/>
          <w:szCs w:val="24"/>
          <w:lang w:val="en-GB"/>
        </w:rPr>
        <w:t>, according to which talking about inaccessible, subjective experiences as prior to the language that describes them is futile</w:t>
      </w:r>
      <w:r w:rsidRPr="00D353B8">
        <w:rPr>
          <w:sz w:val="24"/>
          <w:szCs w:val="24"/>
          <w:lang w:val="en-GB"/>
        </w:rPr>
        <w:t xml:space="preserve">. Cognitive theory, Sfard claims, is all based on such ‘private language’ assumptions where ‘concepts’ and ‘beliefs’ inform and impact </w:t>
      </w:r>
      <w:proofErr w:type="spellStart"/>
      <w:r w:rsidRPr="00D353B8">
        <w:rPr>
          <w:sz w:val="24"/>
          <w:szCs w:val="24"/>
          <w:lang w:val="en-GB"/>
        </w:rPr>
        <w:t>behavior</w:t>
      </w:r>
      <w:proofErr w:type="spellEnd"/>
      <w:r w:rsidRPr="00D353B8">
        <w:rPr>
          <w:sz w:val="24"/>
          <w:szCs w:val="24"/>
          <w:lang w:val="en-GB"/>
        </w:rPr>
        <w:t xml:space="preserve"> but this causal relationship is not logically valid. The </w:t>
      </w:r>
      <w:r w:rsidR="00DA6DC1" w:rsidRPr="00D353B8">
        <w:rPr>
          <w:sz w:val="24"/>
          <w:szCs w:val="24"/>
          <w:lang w:val="en-GB"/>
        </w:rPr>
        <w:t>reason why cognitive theorists fall</w:t>
      </w:r>
      <w:r w:rsidRPr="00D353B8">
        <w:rPr>
          <w:sz w:val="24"/>
          <w:szCs w:val="24"/>
          <w:lang w:val="en-GB"/>
        </w:rPr>
        <w:t xml:space="preserve"> so frequently into these dualistic traps</w:t>
      </w:r>
      <w:r w:rsidR="00692AD4" w:rsidRPr="00D353B8">
        <w:rPr>
          <w:sz w:val="24"/>
          <w:szCs w:val="24"/>
          <w:lang w:val="en-GB"/>
        </w:rPr>
        <w:t xml:space="preserve">, Sfard </w:t>
      </w:r>
      <w:proofErr w:type="gramStart"/>
      <w:r w:rsidR="00692AD4" w:rsidRPr="00D353B8">
        <w:rPr>
          <w:sz w:val="24"/>
          <w:szCs w:val="24"/>
          <w:lang w:val="en-GB"/>
        </w:rPr>
        <w:t>analyzes,</w:t>
      </w:r>
      <w:proofErr w:type="gramEnd"/>
      <w:r w:rsidRPr="00D353B8">
        <w:rPr>
          <w:sz w:val="24"/>
          <w:szCs w:val="24"/>
          <w:lang w:val="en-GB"/>
        </w:rPr>
        <w:t xml:space="preserve"> is that they reify and </w:t>
      </w:r>
      <w:r w:rsidRPr="00D353B8">
        <w:rPr>
          <w:i/>
          <w:sz w:val="24"/>
          <w:szCs w:val="24"/>
          <w:lang w:val="en-GB"/>
        </w:rPr>
        <w:t>objectify</w:t>
      </w:r>
      <w:r w:rsidRPr="00D353B8">
        <w:rPr>
          <w:sz w:val="24"/>
          <w:szCs w:val="24"/>
          <w:lang w:val="en-GB"/>
        </w:rPr>
        <w:t xml:space="preserve"> mental processes, turning them into hypothetical </w:t>
      </w:r>
      <w:r w:rsidRPr="00D353B8">
        <w:rPr>
          <w:i/>
          <w:sz w:val="24"/>
          <w:szCs w:val="24"/>
          <w:lang w:val="en-GB"/>
        </w:rPr>
        <w:t>entities</w:t>
      </w:r>
      <w:r w:rsidRPr="00D353B8">
        <w:rPr>
          <w:sz w:val="24"/>
          <w:szCs w:val="24"/>
          <w:lang w:val="en-GB"/>
        </w:rPr>
        <w:t xml:space="preserve">. For instance, being able to talk about numbers as having certain characteristics is reified into ‘having a concept of number’. </w:t>
      </w:r>
      <w:r w:rsidR="00DA6DC1" w:rsidRPr="00D353B8">
        <w:rPr>
          <w:sz w:val="24"/>
          <w:szCs w:val="24"/>
          <w:lang w:val="en-GB"/>
        </w:rPr>
        <w:t>This mental entity (the conception of number) is</w:t>
      </w:r>
      <w:r w:rsidRPr="00D353B8">
        <w:rPr>
          <w:sz w:val="24"/>
          <w:szCs w:val="24"/>
          <w:lang w:val="en-GB"/>
        </w:rPr>
        <w:t xml:space="preserve"> then used to </w:t>
      </w:r>
      <w:r w:rsidRPr="00D353B8">
        <w:rPr>
          <w:i/>
          <w:sz w:val="24"/>
          <w:szCs w:val="24"/>
          <w:lang w:val="en-GB"/>
        </w:rPr>
        <w:t>explain</w:t>
      </w:r>
      <w:r w:rsidRPr="00D353B8">
        <w:rPr>
          <w:sz w:val="24"/>
          <w:szCs w:val="24"/>
          <w:lang w:val="en-GB"/>
        </w:rPr>
        <w:t xml:space="preserve"> </w:t>
      </w:r>
      <w:r w:rsidR="00DA6DC1" w:rsidRPr="00D353B8">
        <w:rPr>
          <w:sz w:val="24"/>
          <w:szCs w:val="24"/>
          <w:lang w:val="en-GB"/>
        </w:rPr>
        <w:t>certain problem solving skills</w:t>
      </w:r>
      <w:r w:rsidRPr="00D353B8">
        <w:rPr>
          <w:sz w:val="24"/>
          <w:szCs w:val="24"/>
          <w:lang w:val="en-GB"/>
        </w:rPr>
        <w:t>. The only reason that such</w:t>
      </w:r>
      <w:r w:rsidR="00DA6DC1" w:rsidRPr="00D353B8">
        <w:rPr>
          <w:sz w:val="24"/>
          <w:szCs w:val="24"/>
          <w:lang w:val="en-GB"/>
        </w:rPr>
        <w:t xml:space="preserve"> a</w:t>
      </w:r>
      <w:r w:rsidRPr="00D353B8">
        <w:rPr>
          <w:sz w:val="24"/>
          <w:szCs w:val="24"/>
          <w:lang w:val="en-GB"/>
        </w:rPr>
        <w:t xml:space="preserve"> tautology goes unnoticed, says Sfard, is because the </w:t>
      </w:r>
      <w:r w:rsidRPr="00D353B8">
        <w:rPr>
          <w:i/>
          <w:sz w:val="24"/>
          <w:szCs w:val="24"/>
          <w:lang w:val="en-GB"/>
        </w:rPr>
        <w:t xml:space="preserve">metaphor of object </w:t>
      </w:r>
      <w:r w:rsidRPr="00D353B8">
        <w:rPr>
          <w:sz w:val="24"/>
          <w:szCs w:val="24"/>
          <w:lang w:val="en-GB"/>
        </w:rPr>
        <w:t>is a prevailing metaphor in our lives. And yet,</w:t>
      </w:r>
      <w:r w:rsidR="00692AD4" w:rsidRPr="00D353B8">
        <w:rPr>
          <w:sz w:val="24"/>
          <w:szCs w:val="24"/>
          <w:lang w:val="en-GB"/>
        </w:rPr>
        <w:t xml:space="preserve"> she warns that</w:t>
      </w:r>
      <w:r w:rsidRPr="00D353B8">
        <w:rPr>
          <w:sz w:val="24"/>
          <w:szCs w:val="24"/>
          <w:lang w:val="en-GB"/>
        </w:rPr>
        <w:t xml:space="preserve"> this metaphor is used much too widely</w:t>
      </w:r>
      <w:r w:rsidR="00A4148E" w:rsidRPr="00D353B8">
        <w:rPr>
          <w:sz w:val="24"/>
          <w:szCs w:val="24"/>
          <w:lang w:val="en-GB"/>
        </w:rPr>
        <w:t xml:space="preserve"> </w:t>
      </w:r>
      <w:r w:rsidRPr="00D353B8">
        <w:rPr>
          <w:sz w:val="24"/>
          <w:szCs w:val="24"/>
          <w:lang w:val="en-GB"/>
        </w:rPr>
        <w:t xml:space="preserve">in the sciences of learning and has produced such confusion and ‘illusory quandaries’ that it should better be rejected altogether. </w:t>
      </w:r>
    </w:p>
    <w:p w:rsidR="002B583E" w:rsidRDefault="00FF3E9C" w:rsidP="00D353B8">
      <w:pPr>
        <w:bidi w:val="0"/>
        <w:spacing w:after="0" w:line="240" w:lineRule="auto"/>
        <w:jc w:val="both"/>
        <w:rPr>
          <w:sz w:val="24"/>
          <w:szCs w:val="24"/>
          <w:lang w:val="en-GB"/>
        </w:rPr>
      </w:pPr>
      <w:r w:rsidRPr="00D353B8">
        <w:rPr>
          <w:sz w:val="24"/>
          <w:szCs w:val="24"/>
          <w:lang w:val="en-GB"/>
        </w:rPr>
        <w:t xml:space="preserve">We have thus seen that the cognitive and </w:t>
      </w:r>
      <w:proofErr w:type="spellStart"/>
      <w:r w:rsidRPr="00D353B8">
        <w:rPr>
          <w:sz w:val="24"/>
          <w:szCs w:val="24"/>
          <w:lang w:val="en-GB"/>
        </w:rPr>
        <w:t>commognitive</w:t>
      </w:r>
      <w:proofErr w:type="spellEnd"/>
      <w:r w:rsidRPr="00D353B8">
        <w:rPr>
          <w:sz w:val="24"/>
          <w:szCs w:val="24"/>
          <w:lang w:val="en-GB"/>
        </w:rPr>
        <w:t xml:space="preserve"> </w:t>
      </w:r>
      <w:r w:rsidR="005B71E1" w:rsidRPr="00D353B8">
        <w:rPr>
          <w:sz w:val="24"/>
          <w:szCs w:val="24"/>
          <w:lang w:val="en-GB"/>
        </w:rPr>
        <w:t xml:space="preserve">theories </w:t>
      </w:r>
      <w:r w:rsidRPr="00D353B8">
        <w:rPr>
          <w:sz w:val="24"/>
          <w:szCs w:val="24"/>
          <w:lang w:val="en-GB"/>
        </w:rPr>
        <w:t xml:space="preserve">differ in their use of several core concepts. </w:t>
      </w:r>
      <w:r w:rsidR="00AC33A7" w:rsidRPr="00D353B8">
        <w:rPr>
          <w:sz w:val="24"/>
          <w:szCs w:val="24"/>
          <w:lang w:val="en-GB"/>
        </w:rPr>
        <w:t xml:space="preserve">The following table summarizes </w:t>
      </w:r>
      <w:r w:rsidRPr="00D353B8">
        <w:rPr>
          <w:sz w:val="24"/>
          <w:szCs w:val="24"/>
          <w:lang w:val="en-GB"/>
        </w:rPr>
        <w:t xml:space="preserve">this </w:t>
      </w:r>
      <w:r w:rsidR="00AC33A7" w:rsidRPr="00D353B8">
        <w:rPr>
          <w:sz w:val="24"/>
          <w:szCs w:val="24"/>
          <w:lang w:val="en-GB"/>
        </w:rPr>
        <w:t xml:space="preserve">conceptual analysis: </w:t>
      </w:r>
    </w:p>
    <w:p w:rsidR="00AD7D41" w:rsidRPr="00D353B8" w:rsidRDefault="00AD7D41" w:rsidP="00AD7D41">
      <w:pPr>
        <w:bidi w:val="0"/>
        <w:spacing w:after="0" w:line="240" w:lineRule="auto"/>
        <w:jc w:val="both"/>
        <w:rPr>
          <w:sz w:val="24"/>
          <w:szCs w:val="24"/>
          <w:lang w:val="en-GB"/>
        </w:rPr>
      </w:pPr>
    </w:p>
    <w:p w:rsidR="002B583E" w:rsidRPr="00D353B8" w:rsidRDefault="001E3D03" w:rsidP="00D353B8">
      <w:pPr>
        <w:bidi w:val="0"/>
        <w:spacing w:after="0" w:line="240" w:lineRule="auto"/>
        <w:jc w:val="center"/>
        <w:rPr>
          <w:sz w:val="24"/>
          <w:szCs w:val="24"/>
          <w:lang w:val="en-GB"/>
        </w:rPr>
      </w:pPr>
      <w:r w:rsidRPr="00D353B8">
        <w:rPr>
          <w:sz w:val="24"/>
          <w:szCs w:val="24"/>
          <w:lang w:val="en-GB"/>
        </w:rPr>
        <w:t>Table</w:t>
      </w:r>
      <w:r w:rsidR="00AC33A7" w:rsidRPr="00D353B8">
        <w:rPr>
          <w:sz w:val="24"/>
          <w:szCs w:val="24"/>
          <w:lang w:val="en-GB"/>
        </w:rPr>
        <w:t xml:space="preserve"> </w:t>
      </w:r>
      <w:r w:rsidR="004D60EA" w:rsidRPr="00D353B8">
        <w:rPr>
          <w:sz w:val="24"/>
          <w:szCs w:val="24"/>
          <w:lang w:val="en-GB"/>
        </w:rPr>
        <w:t>1</w:t>
      </w:r>
    </w:p>
    <w:p w:rsidR="002B583E" w:rsidRPr="00D353B8" w:rsidRDefault="00AC33A7" w:rsidP="00D353B8">
      <w:pPr>
        <w:bidi w:val="0"/>
        <w:spacing w:after="0" w:line="240" w:lineRule="auto"/>
        <w:jc w:val="center"/>
        <w:rPr>
          <w:i/>
          <w:sz w:val="24"/>
          <w:szCs w:val="24"/>
          <w:lang w:val="en-GB"/>
        </w:rPr>
      </w:pPr>
      <w:r w:rsidRPr="00D353B8">
        <w:rPr>
          <w:i/>
          <w:sz w:val="24"/>
          <w:szCs w:val="24"/>
          <w:lang w:val="en-GB"/>
        </w:rPr>
        <w:t xml:space="preserve"> Diverse Meanings in Core Concepts</w:t>
      </w:r>
    </w:p>
    <w:p w:rsidR="001E3D03" w:rsidRPr="00D353B8" w:rsidRDefault="001E3D03" w:rsidP="00D353B8">
      <w:pPr>
        <w:bidi w:val="0"/>
        <w:spacing w:after="0" w:line="240" w:lineRule="auto"/>
        <w:jc w:val="center"/>
        <w:rPr>
          <w:sz w:val="24"/>
          <w:szCs w:val="24"/>
          <w:lang w:val="en-GB"/>
        </w:rPr>
      </w:pPr>
    </w:p>
    <w:tbl>
      <w:tblPr>
        <w:tblW w:w="8522"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2124"/>
        <w:gridCol w:w="2334"/>
        <w:gridCol w:w="2197"/>
        <w:gridCol w:w="1867"/>
      </w:tblGrid>
      <w:tr w:rsidR="002B583E" w:rsidRPr="00D353B8">
        <w:tc>
          <w:tcPr>
            <w:tcW w:w="2124"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r w:rsidRPr="00D353B8">
              <w:rPr>
                <w:b/>
                <w:sz w:val="24"/>
                <w:szCs w:val="24"/>
                <w:lang w:val="en-GB"/>
              </w:rPr>
              <w:t>Concept</w:t>
            </w:r>
          </w:p>
        </w:tc>
        <w:tc>
          <w:tcPr>
            <w:tcW w:w="2334"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proofErr w:type="spellStart"/>
            <w:r w:rsidRPr="00D353B8">
              <w:rPr>
                <w:b/>
                <w:sz w:val="24"/>
                <w:szCs w:val="24"/>
                <w:lang w:val="en-GB"/>
              </w:rPr>
              <w:t>Commognitive</w:t>
            </w:r>
            <w:proofErr w:type="spellEnd"/>
            <w:r w:rsidRPr="00D353B8">
              <w:rPr>
                <w:b/>
                <w:sz w:val="24"/>
                <w:szCs w:val="24"/>
                <w:lang w:val="en-GB"/>
              </w:rPr>
              <w:t xml:space="preserve"> </w:t>
            </w:r>
            <w:r w:rsidRPr="00D353B8">
              <w:rPr>
                <w:b/>
                <w:sz w:val="24"/>
                <w:szCs w:val="24"/>
                <w:lang w:val="en-GB"/>
              </w:rPr>
              <w:lastRenderedPageBreak/>
              <w:t>Theory</w:t>
            </w:r>
          </w:p>
        </w:tc>
        <w:tc>
          <w:tcPr>
            <w:tcW w:w="2197"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r w:rsidRPr="00D353B8">
              <w:rPr>
                <w:b/>
                <w:sz w:val="24"/>
                <w:szCs w:val="24"/>
                <w:lang w:val="en-GB"/>
              </w:rPr>
              <w:lastRenderedPageBreak/>
              <w:t>Cognitive Theory</w:t>
            </w:r>
          </w:p>
        </w:tc>
        <w:tc>
          <w:tcPr>
            <w:tcW w:w="1867"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r w:rsidRPr="00D353B8">
              <w:rPr>
                <w:b/>
                <w:sz w:val="24"/>
                <w:szCs w:val="24"/>
                <w:lang w:val="en-GB"/>
              </w:rPr>
              <w:t>Comments</w:t>
            </w:r>
          </w:p>
        </w:tc>
      </w:tr>
      <w:tr w:rsidR="002B583E" w:rsidRPr="00D353B8">
        <w:tc>
          <w:tcPr>
            <w:tcW w:w="2124"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r w:rsidRPr="00D353B8">
              <w:rPr>
                <w:sz w:val="24"/>
                <w:szCs w:val="24"/>
                <w:lang w:val="en-GB"/>
              </w:rPr>
              <w:lastRenderedPageBreak/>
              <w:t>Thinking</w:t>
            </w:r>
          </w:p>
        </w:tc>
        <w:tc>
          <w:tcPr>
            <w:tcW w:w="2334" w:type="dxa"/>
            <w:tcMar>
              <w:top w:w="100" w:type="dxa"/>
              <w:left w:w="108" w:type="dxa"/>
              <w:bottom w:w="100" w:type="dxa"/>
              <w:right w:w="108" w:type="dxa"/>
            </w:tcMar>
          </w:tcPr>
          <w:p w:rsidR="002B583E" w:rsidRPr="00D353B8" w:rsidRDefault="00FF3E9C" w:rsidP="00D353B8">
            <w:pPr>
              <w:bidi w:val="0"/>
              <w:spacing w:after="0" w:line="240" w:lineRule="auto"/>
              <w:rPr>
                <w:sz w:val="24"/>
                <w:szCs w:val="24"/>
                <w:lang w:val="en-GB"/>
              </w:rPr>
            </w:pPr>
            <w:r w:rsidRPr="00D353B8">
              <w:rPr>
                <w:sz w:val="24"/>
                <w:szCs w:val="24"/>
                <w:lang w:val="en-GB"/>
              </w:rPr>
              <w:t xml:space="preserve">individualized form of social </w:t>
            </w:r>
            <w:r w:rsidR="00AC33A7" w:rsidRPr="00D353B8">
              <w:rPr>
                <w:sz w:val="24"/>
                <w:szCs w:val="24"/>
                <w:lang w:val="en-GB"/>
              </w:rPr>
              <w:t>communication</w:t>
            </w:r>
          </w:p>
        </w:tc>
        <w:tc>
          <w:tcPr>
            <w:tcW w:w="2197"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r w:rsidRPr="00D353B8">
              <w:rPr>
                <w:sz w:val="24"/>
                <w:szCs w:val="24"/>
                <w:lang w:val="en-GB"/>
              </w:rPr>
              <w:t>mental process/brain mechanism</w:t>
            </w:r>
          </w:p>
        </w:tc>
        <w:tc>
          <w:tcPr>
            <w:tcW w:w="1867" w:type="dxa"/>
            <w:tcMar>
              <w:top w:w="100" w:type="dxa"/>
              <w:left w:w="108" w:type="dxa"/>
              <w:bottom w:w="100" w:type="dxa"/>
              <w:right w:w="108" w:type="dxa"/>
            </w:tcMar>
          </w:tcPr>
          <w:p w:rsidR="002B583E" w:rsidRPr="00D353B8" w:rsidRDefault="002B583E" w:rsidP="00D353B8">
            <w:pPr>
              <w:bidi w:val="0"/>
              <w:spacing w:after="0" w:line="240" w:lineRule="auto"/>
              <w:rPr>
                <w:sz w:val="24"/>
                <w:szCs w:val="24"/>
                <w:lang w:val="en-GB"/>
              </w:rPr>
            </w:pPr>
          </w:p>
        </w:tc>
      </w:tr>
      <w:tr w:rsidR="002B583E" w:rsidRPr="00D353B8">
        <w:tc>
          <w:tcPr>
            <w:tcW w:w="2124"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r w:rsidRPr="00D353B8">
              <w:rPr>
                <w:sz w:val="24"/>
                <w:szCs w:val="24"/>
                <w:lang w:val="en-GB"/>
              </w:rPr>
              <w:t>Learning</w:t>
            </w:r>
          </w:p>
        </w:tc>
        <w:tc>
          <w:tcPr>
            <w:tcW w:w="2334"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r w:rsidRPr="00D353B8">
              <w:rPr>
                <w:sz w:val="24"/>
                <w:szCs w:val="24"/>
                <w:lang w:val="en-GB"/>
              </w:rPr>
              <w:t>change in participation patterns in a certain discourse</w:t>
            </w:r>
          </w:p>
          <w:p w:rsidR="002B583E" w:rsidRPr="00D353B8" w:rsidRDefault="00AC33A7" w:rsidP="00D353B8">
            <w:pPr>
              <w:bidi w:val="0"/>
              <w:spacing w:after="0" w:line="240" w:lineRule="auto"/>
              <w:rPr>
                <w:sz w:val="24"/>
                <w:szCs w:val="24"/>
                <w:lang w:val="en-GB"/>
              </w:rPr>
            </w:pPr>
            <w:r w:rsidRPr="00D353B8">
              <w:rPr>
                <w:sz w:val="24"/>
                <w:szCs w:val="24"/>
                <w:lang w:val="en-GB"/>
              </w:rPr>
              <w:t xml:space="preserve">Sub-concept: </w:t>
            </w:r>
            <w:proofErr w:type="spellStart"/>
            <w:r w:rsidRPr="00D353B8">
              <w:rPr>
                <w:sz w:val="24"/>
                <w:szCs w:val="24"/>
                <w:lang w:val="en-GB"/>
              </w:rPr>
              <w:t>commognitive</w:t>
            </w:r>
            <w:proofErr w:type="spellEnd"/>
            <w:r w:rsidRPr="00D353B8">
              <w:rPr>
                <w:sz w:val="24"/>
                <w:szCs w:val="24"/>
                <w:lang w:val="en-GB"/>
              </w:rPr>
              <w:t xml:space="preserve"> conflict</w:t>
            </w:r>
          </w:p>
        </w:tc>
        <w:tc>
          <w:tcPr>
            <w:tcW w:w="2197"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r w:rsidRPr="00D353B8">
              <w:rPr>
                <w:sz w:val="24"/>
                <w:szCs w:val="24"/>
                <w:lang w:val="en-GB"/>
              </w:rPr>
              <w:t>change in mental constructs</w:t>
            </w:r>
          </w:p>
          <w:p w:rsidR="002B583E" w:rsidRPr="00D353B8" w:rsidRDefault="002B583E" w:rsidP="00D353B8">
            <w:pPr>
              <w:bidi w:val="0"/>
              <w:spacing w:after="0" w:line="240" w:lineRule="auto"/>
              <w:rPr>
                <w:sz w:val="24"/>
                <w:szCs w:val="24"/>
                <w:lang w:val="en-GB"/>
              </w:rPr>
            </w:pPr>
          </w:p>
          <w:p w:rsidR="002B583E" w:rsidRPr="00D353B8" w:rsidRDefault="00AC33A7" w:rsidP="00D353B8">
            <w:pPr>
              <w:bidi w:val="0"/>
              <w:spacing w:after="0" w:line="240" w:lineRule="auto"/>
              <w:rPr>
                <w:sz w:val="24"/>
                <w:szCs w:val="24"/>
                <w:lang w:val="en-GB"/>
              </w:rPr>
            </w:pPr>
            <w:r w:rsidRPr="00D353B8">
              <w:rPr>
                <w:sz w:val="24"/>
                <w:szCs w:val="24"/>
                <w:lang w:val="en-GB"/>
              </w:rPr>
              <w:t>Sub-concept:</w:t>
            </w:r>
          </w:p>
          <w:p w:rsidR="002B583E" w:rsidRPr="00D353B8" w:rsidRDefault="00AC33A7" w:rsidP="00D353B8">
            <w:pPr>
              <w:bidi w:val="0"/>
              <w:spacing w:after="0" w:line="240" w:lineRule="auto"/>
              <w:rPr>
                <w:sz w:val="24"/>
                <w:szCs w:val="24"/>
                <w:lang w:val="en-GB"/>
              </w:rPr>
            </w:pPr>
            <w:r w:rsidRPr="00D353B8">
              <w:rPr>
                <w:sz w:val="24"/>
                <w:szCs w:val="24"/>
                <w:lang w:val="en-GB"/>
              </w:rPr>
              <w:t>cognitive conflict</w:t>
            </w:r>
          </w:p>
        </w:tc>
        <w:tc>
          <w:tcPr>
            <w:tcW w:w="1867"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r w:rsidRPr="00D353B8">
              <w:rPr>
                <w:sz w:val="24"/>
                <w:szCs w:val="24"/>
                <w:lang w:val="en-GB"/>
              </w:rPr>
              <w:t>Shared concept</w:t>
            </w:r>
            <w:r w:rsidR="003B7FE9" w:rsidRPr="00D353B8">
              <w:rPr>
                <w:sz w:val="24"/>
                <w:szCs w:val="24"/>
                <w:lang w:val="en-GB"/>
              </w:rPr>
              <w:t>s</w:t>
            </w:r>
            <w:r w:rsidRPr="00D353B8">
              <w:rPr>
                <w:sz w:val="24"/>
                <w:szCs w:val="24"/>
                <w:lang w:val="en-GB"/>
              </w:rPr>
              <w:t xml:space="preserve"> are "change" and "conflict"</w:t>
            </w:r>
          </w:p>
        </w:tc>
      </w:tr>
      <w:tr w:rsidR="002B583E" w:rsidRPr="00D353B8">
        <w:tc>
          <w:tcPr>
            <w:tcW w:w="2124"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r w:rsidRPr="00D353B8">
              <w:rPr>
                <w:sz w:val="24"/>
                <w:szCs w:val="24"/>
                <w:lang w:val="en-GB"/>
              </w:rPr>
              <w:t>Mathematical Knowledge</w:t>
            </w:r>
          </w:p>
        </w:tc>
        <w:tc>
          <w:tcPr>
            <w:tcW w:w="2334" w:type="dxa"/>
            <w:tcMar>
              <w:top w:w="100" w:type="dxa"/>
              <w:left w:w="108" w:type="dxa"/>
              <w:bottom w:w="100" w:type="dxa"/>
              <w:right w:w="108" w:type="dxa"/>
            </w:tcMar>
          </w:tcPr>
          <w:p w:rsidR="002B583E" w:rsidRPr="00D353B8" w:rsidRDefault="00EF6F81" w:rsidP="00D353B8">
            <w:pPr>
              <w:bidi w:val="0"/>
              <w:spacing w:after="0" w:line="240" w:lineRule="auto"/>
              <w:rPr>
                <w:sz w:val="24"/>
                <w:szCs w:val="24"/>
                <w:lang w:val="en-GB"/>
              </w:rPr>
            </w:pPr>
            <w:r w:rsidRPr="00D353B8">
              <w:rPr>
                <w:sz w:val="24"/>
                <w:szCs w:val="24"/>
                <w:lang w:val="en-GB"/>
              </w:rPr>
              <w:t>Human communication with distinct characteristics (focused on numbers and shapes)</w:t>
            </w:r>
          </w:p>
        </w:tc>
        <w:tc>
          <w:tcPr>
            <w:tcW w:w="2197"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r w:rsidRPr="00D353B8">
              <w:rPr>
                <w:sz w:val="24"/>
                <w:szCs w:val="24"/>
                <w:lang w:val="en-GB"/>
              </w:rPr>
              <w:t>Information and facts about numbers</w:t>
            </w:r>
            <w:r w:rsidR="00EF6F81" w:rsidRPr="00D353B8">
              <w:rPr>
                <w:sz w:val="24"/>
                <w:szCs w:val="24"/>
                <w:lang w:val="en-GB"/>
              </w:rPr>
              <w:t xml:space="preserve"> existing independently of the humans constructing it</w:t>
            </w:r>
          </w:p>
        </w:tc>
        <w:tc>
          <w:tcPr>
            <w:tcW w:w="1867" w:type="dxa"/>
            <w:tcMar>
              <w:top w:w="100" w:type="dxa"/>
              <w:left w:w="108" w:type="dxa"/>
              <w:bottom w:w="100" w:type="dxa"/>
              <w:right w:w="108" w:type="dxa"/>
            </w:tcMar>
          </w:tcPr>
          <w:p w:rsidR="002B583E" w:rsidRPr="00D353B8" w:rsidRDefault="002B583E" w:rsidP="00D353B8">
            <w:pPr>
              <w:bidi w:val="0"/>
              <w:spacing w:after="0" w:line="240" w:lineRule="auto"/>
              <w:rPr>
                <w:sz w:val="24"/>
                <w:szCs w:val="24"/>
                <w:lang w:val="en-GB"/>
              </w:rPr>
            </w:pPr>
          </w:p>
        </w:tc>
      </w:tr>
      <w:tr w:rsidR="002B583E" w:rsidRPr="00D353B8">
        <w:tc>
          <w:tcPr>
            <w:tcW w:w="2124"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r w:rsidRPr="00D353B8">
              <w:rPr>
                <w:sz w:val="24"/>
                <w:szCs w:val="24"/>
                <w:lang w:val="en-GB"/>
              </w:rPr>
              <w:t>Sub concept: Mathematical Concept</w:t>
            </w:r>
          </w:p>
        </w:tc>
        <w:tc>
          <w:tcPr>
            <w:tcW w:w="2334" w:type="dxa"/>
            <w:tcMar>
              <w:top w:w="100" w:type="dxa"/>
              <w:left w:w="108" w:type="dxa"/>
              <w:bottom w:w="100" w:type="dxa"/>
              <w:right w:w="108" w:type="dxa"/>
            </w:tcMar>
          </w:tcPr>
          <w:p w:rsidR="002B583E" w:rsidRPr="00D353B8" w:rsidRDefault="00EF6F81" w:rsidP="00D353B8">
            <w:pPr>
              <w:bidi w:val="0"/>
              <w:spacing w:after="0" w:line="240" w:lineRule="auto"/>
              <w:rPr>
                <w:sz w:val="24"/>
                <w:szCs w:val="24"/>
                <w:lang w:val="en-GB"/>
              </w:rPr>
            </w:pPr>
            <w:r w:rsidRPr="00D353B8">
              <w:rPr>
                <w:sz w:val="24"/>
                <w:szCs w:val="24"/>
                <w:lang w:val="en-GB"/>
              </w:rPr>
              <w:t xml:space="preserve">A </w:t>
            </w:r>
            <w:r w:rsidR="00AC33A7" w:rsidRPr="00D353B8">
              <w:rPr>
                <w:sz w:val="24"/>
                <w:szCs w:val="24"/>
                <w:lang w:val="en-GB"/>
              </w:rPr>
              <w:t>discursive product</w:t>
            </w:r>
            <w:r w:rsidRPr="00D353B8">
              <w:rPr>
                <w:sz w:val="24"/>
                <w:szCs w:val="24"/>
                <w:lang w:val="en-GB"/>
              </w:rPr>
              <w:t xml:space="preserve"> (a signifier together with its uses)</w:t>
            </w:r>
          </w:p>
        </w:tc>
        <w:tc>
          <w:tcPr>
            <w:tcW w:w="2197" w:type="dxa"/>
            <w:tcMar>
              <w:top w:w="100" w:type="dxa"/>
              <w:left w:w="108" w:type="dxa"/>
              <w:bottom w:w="100" w:type="dxa"/>
              <w:right w:w="108" w:type="dxa"/>
            </w:tcMar>
          </w:tcPr>
          <w:p w:rsidR="002B583E" w:rsidRPr="00D353B8" w:rsidRDefault="00EF6F81" w:rsidP="00D353B8">
            <w:pPr>
              <w:bidi w:val="0"/>
              <w:spacing w:after="0" w:line="240" w:lineRule="auto"/>
              <w:rPr>
                <w:sz w:val="24"/>
                <w:szCs w:val="24"/>
                <w:lang w:val="en-GB"/>
              </w:rPr>
            </w:pPr>
            <w:r w:rsidRPr="00D353B8">
              <w:rPr>
                <w:sz w:val="24"/>
                <w:szCs w:val="24"/>
                <w:lang w:val="en-GB"/>
              </w:rPr>
              <w:t xml:space="preserve"> Mental entities reflecting entities existing in the world</w:t>
            </w:r>
          </w:p>
        </w:tc>
        <w:tc>
          <w:tcPr>
            <w:tcW w:w="1867" w:type="dxa"/>
            <w:tcMar>
              <w:top w:w="100" w:type="dxa"/>
              <w:left w:w="108" w:type="dxa"/>
              <w:bottom w:w="100" w:type="dxa"/>
              <w:right w:w="108" w:type="dxa"/>
            </w:tcMar>
          </w:tcPr>
          <w:p w:rsidR="002B583E" w:rsidRPr="00D353B8" w:rsidRDefault="002B583E" w:rsidP="00D353B8">
            <w:pPr>
              <w:bidi w:val="0"/>
              <w:spacing w:after="0" w:line="240" w:lineRule="auto"/>
              <w:rPr>
                <w:sz w:val="24"/>
                <w:szCs w:val="24"/>
                <w:lang w:val="en-GB"/>
              </w:rPr>
            </w:pPr>
          </w:p>
        </w:tc>
      </w:tr>
      <w:tr w:rsidR="002B583E" w:rsidRPr="00D353B8">
        <w:tc>
          <w:tcPr>
            <w:tcW w:w="2124"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r w:rsidRPr="00D353B8">
              <w:rPr>
                <w:sz w:val="24"/>
                <w:szCs w:val="24"/>
                <w:lang w:val="en-GB"/>
              </w:rPr>
              <w:t xml:space="preserve">Justification </w:t>
            </w:r>
          </w:p>
        </w:tc>
        <w:tc>
          <w:tcPr>
            <w:tcW w:w="2334" w:type="dxa"/>
            <w:tcMar>
              <w:top w:w="100" w:type="dxa"/>
              <w:left w:w="108" w:type="dxa"/>
              <w:bottom w:w="100" w:type="dxa"/>
              <w:right w:w="108" w:type="dxa"/>
            </w:tcMar>
          </w:tcPr>
          <w:p w:rsidR="002B583E" w:rsidRPr="00D353B8" w:rsidRDefault="00A37D50" w:rsidP="00D353B8">
            <w:pPr>
              <w:bidi w:val="0"/>
              <w:spacing w:after="0" w:line="240" w:lineRule="auto"/>
              <w:rPr>
                <w:sz w:val="24"/>
                <w:szCs w:val="24"/>
                <w:lang w:val="en-GB"/>
              </w:rPr>
            </w:pPr>
            <w:r w:rsidRPr="00D353B8">
              <w:rPr>
                <w:sz w:val="24"/>
                <w:szCs w:val="24"/>
                <w:lang w:val="en-GB"/>
              </w:rPr>
              <w:t>U</w:t>
            </w:r>
            <w:r w:rsidR="00AC33A7" w:rsidRPr="00D353B8">
              <w:rPr>
                <w:sz w:val="24"/>
                <w:szCs w:val="24"/>
                <w:lang w:val="en-GB"/>
              </w:rPr>
              <w:t>sefulness</w:t>
            </w:r>
          </w:p>
        </w:tc>
        <w:tc>
          <w:tcPr>
            <w:tcW w:w="2197" w:type="dxa"/>
            <w:tcMar>
              <w:top w:w="100" w:type="dxa"/>
              <w:left w:w="108" w:type="dxa"/>
              <w:bottom w:w="100" w:type="dxa"/>
              <w:right w:w="108" w:type="dxa"/>
            </w:tcMar>
          </w:tcPr>
          <w:p w:rsidR="002B583E" w:rsidRPr="00D353B8" w:rsidRDefault="00AC33A7" w:rsidP="00D353B8">
            <w:pPr>
              <w:bidi w:val="0"/>
              <w:spacing w:after="0" w:line="240" w:lineRule="auto"/>
              <w:rPr>
                <w:sz w:val="24"/>
                <w:szCs w:val="24"/>
                <w:lang w:val="en-GB"/>
              </w:rPr>
            </w:pPr>
            <w:r w:rsidRPr="00D353B8">
              <w:rPr>
                <w:sz w:val="24"/>
                <w:szCs w:val="24"/>
                <w:lang w:val="en-GB"/>
              </w:rPr>
              <w:t>Veracity (truth as correspondence theory).</w:t>
            </w:r>
          </w:p>
        </w:tc>
        <w:tc>
          <w:tcPr>
            <w:tcW w:w="1867" w:type="dxa"/>
            <w:tcMar>
              <w:top w:w="100" w:type="dxa"/>
              <w:left w:w="108" w:type="dxa"/>
              <w:bottom w:w="100" w:type="dxa"/>
              <w:right w:w="108" w:type="dxa"/>
            </w:tcMar>
          </w:tcPr>
          <w:p w:rsidR="002B583E" w:rsidRPr="00D353B8" w:rsidRDefault="002B583E" w:rsidP="00D353B8">
            <w:pPr>
              <w:bidi w:val="0"/>
              <w:spacing w:after="0" w:line="240" w:lineRule="auto"/>
              <w:rPr>
                <w:sz w:val="24"/>
                <w:szCs w:val="24"/>
                <w:lang w:val="en-GB"/>
              </w:rPr>
            </w:pPr>
          </w:p>
        </w:tc>
      </w:tr>
    </w:tbl>
    <w:p w:rsidR="002B583E" w:rsidRPr="00D353B8" w:rsidRDefault="002B583E" w:rsidP="00D353B8">
      <w:pPr>
        <w:bidi w:val="0"/>
        <w:spacing w:after="0" w:line="240" w:lineRule="auto"/>
        <w:ind w:firstLine="284"/>
        <w:jc w:val="both"/>
        <w:rPr>
          <w:sz w:val="24"/>
          <w:szCs w:val="24"/>
          <w:lang w:val="en-GB"/>
        </w:rPr>
      </w:pPr>
    </w:p>
    <w:p w:rsidR="002B583E" w:rsidRDefault="00DA6DC1" w:rsidP="00D353B8">
      <w:pPr>
        <w:bidi w:val="0"/>
        <w:spacing w:after="0" w:line="240" w:lineRule="auto"/>
        <w:ind w:firstLine="284"/>
        <w:jc w:val="both"/>
        <w:rPr>
          <w:sz w:val="24"/>
          <w:szCs w:val="24"/>
          <w:lang w:val="en-GB"/>
        </w:rPr>
      </w:pPr>
      <w:r w:rsidRPr="00D353B8">
        <w:rPr>
          <w:sz w:val="24"/>
          <w:szCs w:val="24"/>
          <w:lang w:val="en-GB"/>
        </w:rPr>
        <w:t>The above</w:t>
      </w:r>
      <w:r w:rsidR="005B71E1" w:rsidRPr="00D353B8">
        <w:rPr>
          <w:sz w:val="24"/>
          <w:szCs w:val="24"/>
          <w:lang w:val="en-GB"/>
        </w:rPr>
        <w:t xml:space="preserve"> analysis points to the fact that </w:t>
      </w:r>
      <w:proofErr w:type="spellStart"/>
      <w:r w:rsidR="005B71E1" w:rsidRPr="00D353B8">
        <w:rPr>
          <w:sz w:val="24"/>
          <w:szCs w:val="24"/>
          <w:lang w:val="en-GB"/>
        </w:rPr>
        <w:t>commognitive</w:t>
      </w:r>
      <w:proofErr w:type="spellEnd"/>
      <w:r w:rsidR="005B71E1" w:rsidRPr="00D353B8">
        <w:rPr>
          <w:sz w:val="24"/>
          <w:szCs w:val="24"/>
          <w:lang w:val="en-GB"/>
        </w:rPr>
        <w:t xml:space="preserve"> and cognitive theories indeed form parts of incommensurable scientific discourses, </w:t>
      </w:r>
      <w:r w:rsidR="00AC33A7" w:rsidRPr="00D353B8">
        <w:rPr>
          <w:sz w:val="24"/>
          <w:szCs w:val="24"/>
          <w:lang w:val="en-GB"/>
        </w:rPr>
        <w:t xml:space="preserve">as they </w:t>
      </w:r>
      <w:r w:rsidR="001A0352" w:rsidRPr="00D353B8">
        <w:rPr>
          <w:sz w:val="24"/>
          <w:szCs w:val="24"/>
          <w:lang w:val="en-GB"/>
        </w:rPr>
        <w:t>make very different use of the same key words</w:t>
      </w:r>
      <w:r w:rsidR="00AC33A7" w:rsidRPr="00D353B8">
        <w:rPr>
          <w:sz w:val="24"/>
          <w:szCs w:val="24"/>
          <w:lang w:val="en-GB"/>
        </w:rPr>
        <w:t xml:space="preserve">. Let us now move to examine the practical </w:t>
      </w:r>
      <w:r w:rsidR="00080D70" w:rsidRPr="00D353B8">
        <w:rPr>
          <w:sz w:val="24"/>
          <w:szCs w:val="24"/>
          <w:lang w:val="en-GB"/>
        </w:rPr>
        <w:t>problems that</w:t>
      </w:r>
      <w:r w:rsidR="00AC33A7" w:rsidRPr="00D353B8">
        <w:rPr>
          <w:sz w:val="24"/>
          <w:szCs w:val="24"/>
          <w:lang w:val="en-GB"/>
        </w:rPr>
        <w:t xml:space="preserve"> emerge from this </w:t>
      </w:r>
      <w:r w:rsidR="001A0352" w:rsidRPr="00D353B8">
        <w:rPr>
          <w:sz w:val="24"/>
          <w:szCs w:val="24"/>
          <w:lang w:val="en-GB"/>
        </w:rPr>
        <w:t>incommensurability</w:t>
      </w:r>
      <w:r w:rsidR="00AC33A7" w:rsidRPr="00D353B8">
        <w:rPr>
          <w:sz w:val="24"/>
          <w:szCs w:val="24"/>
          <w:lang w:val="en-GB"/>
        </w:rPr>
        <w:t xml:space="preserve"> in relation to the efforts of </w:t>
      </w:r>
      <w:r w:rsidR="000A1F2B" w:rsidRPr="00D353B8">
        <w:rPr>
          <w:sz w:val="24"/>
          <w:szCs w:val="24"/>
          <w:lang w:val="en-GB"/>
        </w:rPr>
        <w:t xml:space="preserve">Baruch </w:t>
      </w:r>
      <w:r w:rsidR="00AC33A7" w:rsidRPr="00D353B8">
        <w:rPr>
          <w:sz w:val="24"/>
          <w:szCs w:val="24"/>
          <w:lang w:val="en-GB"/>
        </w:rPr>
        <w:t xml:space="preserve">Schwarz, a cognitive researcher and the second author, a </w:t>
      </w:r>
      <w:proofErr w:type="spellStart"/>
      <w:r w:rsidR="00AC33A7" w:rsidRPr="00D353B8">
        <w:rPr>
          <w:sz w:val="24"/>
          <w:szCs w:val="24"/>
          <w:lang w:val="en-GB"/>
        </w:rPr>
        <w:t>commognitive</w:t>
      </w:r>
      <w:proofErr w:type="spellEnd"/>
      <w:r w:rsidR="00AC33A7" w:rsidRPr="00D353B8">
        <w:rPr>
          <w:sz w:val="24"/>
          <w:szCs w:val="24"/>
          <w:lang w:val="en-GB"/>
        </w:rPr>
        <w:t xml:space="preserve"> researcher to collaborate on research dealing with proportional reasoning in dyadic interactions. </w:t>
      </w:r>
    </w:p>
    <w:p w:rsidR="00AD7D41" w:rsidRPr="00D353B8" w:rsidRDefault="00AD7D41" w:rsidP="00AD7D41">
      <w:pPr>
        <w:bidi w:val="0"/>
        <w:spacing w:after="0" w:line="240" w:lineRule="auto"/>
        <w:ind w:firstLine="284"/>
        <w:jc w:val="both"/>
        <w:rPr>
          <w:sz w:val="24"/>
          <w:szCs w:val="24"/>
          <w:lang w:val="en-GB"/>
        </w:rPr>
      </w:pPr>
    </w:p>
    <w:p w:rsidR="002B583E" w:rsidRPr="00D353B8" w:rsidRDefault="00AC33A7" w:rsidP="00D353B8">
      <w:pPr>
        <w:pStyle w:val="Heading2"/>
        <w:numPr>
          <w:ilvl w:val="0"/>
          <w:numId w:val="1"/>
        </w:numPr>
        <w:bidi w:val="0"/>
        <w:spacing w:after="0" w:line="240" w:lineRule="auto"/>
        <w:ind w:firstLine="0"/>
        <w:rPr>
          <w:rFonts w:ascii="Calibri" w:hAnsi="Calibri" w:cs="Calibri"/>
          <w:szCs w:val="24"/>
          <w:lang w:val="en-GB"/>
        </w:rPr>
      </w:pPr>
      <w:r w:rsidRPr="00D353B8">
        <w:rPr>
          <w:rFonts w:ascii="Calibri" w:hAnsi="Calibri" w:cs="Calibri"/>
          <w:szCs w:val="24"/>
          <w:lang w:val="en-GB"/>
        </w:rPr>
        <w:t xml:space="preserve">Collaboration across incommensurable </w:t>
      </w:r>
      <w:r w:rsidR="001A0352" w:rsidRPr="00D353B8">
        <w:rPr>
          <w:rFonts w:ascii="Calibri" w:hAnsi="Calibri" w:cs="Calibri"/>
          <w:szCs w:val="24"/>
          <w:lang w:val="en-GB"/>
        </w:rPr>
        <w:t>discourses</w:t>
      </w:r>
    </w:p>
    <w:p w:rsidR="002B583E" w:rsidRPr="00D353B8" w:rsidRDefault="00AC33A7" w:rsidP="00D353B8">
      <w:pPr>
        <w:bidi w:val="0"/>
        <w:spacing w:after="0" w:line="240" w:lineRule="auto"/>
        <w:jc w:val="both"/>
        <w:rPr>
          <w:sz w:val="24"/>
          <w:szCs w:val="24"/>
          <w:lang w:val="en-GB"/>
        </w:rPr>
      </w:pPr>
      <w:r w:rsidRPr="00D353B8">
        <w:rPr>
          <w:sz w:val="24"/>
          <w:szCs w:val="24"/>
          <w:lang w:val="en-GB"/>
        </w:rPr>
        <w:t xml:space="preserve">In order to consider the conditions under which collaboration across incommensurable </w:t>
      </w:r>
      <w:r w:rsidR="001A0352" w:rsidRPr="00D353B8">
        <w:rPr>
          <w:sz w:val="24"/>
          <w:szCs w:val="24"/>
          <w:lang w:val="en-GB"/>
        </w:rPr>
        <w:t xml:space="preserve">discourses </w:t>
      </w:r>
      <w:r w:rsidRPr="00D353B8">
        <w:rPr>
          <w:sz w:val="24"/>
          <w:szCs w:val="24"/>
          <w:lang w:val="en-GB"/>
        </w:rPr>
        <w:t xml:space="preserve">is possible, we need to </w:t>
      </w:r>
      <w:r w:rsidR="000C4D0D" w:rsidRPr="00D353B8">
        <w:rPr>
          <w:sz w:val="24"/>
          <w:szCs w:val="24"/>
          <w:lang w:val="en-GB"/>
        </w:rPr>
        <w:t xml:space="preserve">first explicate what we mean </w:t>
      </w:r>
      <w:r w:rsidR="00664E22" w:rsidRPr="00D353B8">
        <w:rPr>
          <w:sz w:val="24"/>
          <w:szCs w:val="24"/>
          <w:lang w:val="en-GB"/>
        </w:rPr>
        <w:t>by collaboration</w:t>
      </w:r>
      <w:r w:rsidRPr="00D353B8">
        <w:rPr>
          <w:sz w:val="24"/>
          <w:szCs w:val="24"/>
          <w:lang w:val="en-GB"/>
        </w:rPr>
        <w:t xml:space="preserve">. </w:t>
      </w:r>
      <w:r w:rsidR="000C4D0D" w:rsidRPr="00D353B8">
        <w:rPr>
          <w:sz w:val="24"/>
          <w:szCs w:val="24"/>
          <w:lang w:val="en-GB"/>
        </w:rPr>
        <w:t xml:space="preserve">We see </w:t>
      </w:r>
      <w:r w:rsidRPr="00D353B8">
        <w:rPr>
          <w:sz w:val="24"/>
          <w:szCs w:val="24"/>
          <w:lang w:val="en-GB"/>
        </w:rPr>
        <w:t>collaboration</w:t>
      </w:r>
      <w:r w:rsidR="000C4D0D" w:rsidRPr="00D353B8">
        <w:rPr>
          <w:sz w:val="24"/>
          <w:szCs w:val="24"/>
          <w:lang w:val="en-GB"/>
        </w:rPr>
        <w:t xml:space="preserve"> </w:t>
      </w:r>
      <w:r w:rsidR="000C4D0D" w:rsidRPr="00D353B8">
        <w:rPr>
          <w:i/>
          <w:iCs/>
          <w:sz w:val="24"/>
          <w:szCs w:val="24"/>
          <w:lang w:val="en-GB"/>
        </w:rPr>
        <w:t>as an activity in which</w:t>
      </w:r>
      <w:r w:rsidRPr="00D353B8">
        <w:rPr>
          <w:i/>
          <w:iCs/>
          <w:sz w:val="24"/>
          <w:szCs w:val="24"/>
          <w:lang w:val="en-GB"/>
        </w:rPr>
        <w:t xml:space="preserve"> two individuals subsume themselves under a single common goal</w:t>
      </w:r>
      <w:r w:rsidRPr="00D353B8">
        <w:rPr>
          <w:sz w:val="24"/>
          <w:szCs w:val="24"/>
          <w:lang w:val="en-GB"/>
        </w:rPr>
        <w:t>. This shared goal in turn presupposes a high level of shared language (</w:t>
      </w:r>
      <w:proofErr w:type="spellStart"/>
      <w:r w:rsidRPr="00D353B8">
        <w:rPr>
          <w:sz w:val="24"/>
          <w:szCs w:val="24"/>
          <w:lang w:val="en-GB"/>
        </w:rPr>
        <w:t>Downes</w:t>
      </w:r>
      <w:proofErr w:type="spellEnd"/>
      <w:r w:rsidRPr="00D353B8">
        <w:rPr>
          <w:sz w:val="24"/>
          <w:szCs w:val="24"/>
          <w:lang w:val="en-GB"/>
        </w:rPr>
        <w:t xml:space="preserve"> 2012). Acknowledging this requirement for collaboration, we argue that partial collaboration between the second author and Baruch Schwartz was achieved due to the fact that a small set of concepts were shared. But before explaining this point, let us clarify first how the discussed conceptual incompatibility between </w:t>
      </w:r>
      <w:proofErr w:type="spellStart"/>
      <w:r w:rsidRPr="00D353B8">
        <w:rPr>
          <w:sz w:val="24"/>
          <w:szCs w:val="24"/>
          <w:lang w:val="en-GB"/>
        </w:rPr>
        <w:t>commognitive</w:t>
      </w:r>
      <w:proofErr w:type="spellEnd"/>
      <w:r w:rsidRPr="00D353B8">
        <w:rPr>
          <w:sz w:val="24"/>
          <w:szCs w:val="24"/>
          <w:lang w:val="en-GB"/>
        </w:rPr>
        <w:t xml:space="preserve"> and cognitive frameworks (i.e. incommensurability) </w:t>
      </w:r>
      <w:r w:rsidR="006C5CD2" w:rsidRPr="00D353B8">
        <w:rPr>
          <w:i/>
          <w:iCs/>
          <w:sz w:val="24"/>
          <w:szCs w:val="24"/>
          <w:lang w:val="en-GB"/>
        </w:rPr>
        <w:t>hinders</w:t>
      </w:r>
      <w:r w:rsidR="006C5CD2" w:rsidRPr="00D353B8">
        <w:rPr>
          <w:sz w:val="24"/>
          <w:szCs w:val="24"/>
          <w:lang w:val="en-GB"/>
        </w:rPr>
        <w:t xml:space="preserve"> </w:t>
      </w:r>
      <w:r w:rsidRPr="00D353B8">
        <w:rPr>
          <w:sz w:val="24"/>
          <w:szCs w:val="24"/>
          <w:lang w:val="en-GB"/>
        </w:rPr>
        <w:t xml:space="preserve">collaboration. As could be seen in the previous section, </w:t>
      </w:r>
      <w:r w:rsidRPr="00D353B8">
        <w:rPr>
          <w:sz w:val="24"/>
          <w:szCs w:val="24"/>
          <w:lang w:val="en-GB"/>
        </w:rPr>
        <w:lastRenderedPageBreak/>
        <w:t xml:space="preserve">the cognitive and </w:t>
      </w:r>
      <w:proofErr w:type="spellStart"/>
      <w:r w:rsidRPr="00D353B8">
        <w:rPr>
          <w:sz w:val="24"/>
          <w:szCs w:val="24"/>
          <w:lang w:val="en-GB"/>
        </w:rPr>
        <w:t>commognitive</w:t>
      </w:r>
      <w:proofErr w:type="spellEnd"/>
      <w:r w:rsidRPr="00D353B8">
        <w:rPr>
          <w:sz w:val="24"/>
          <w:szCs w:val="24"/>
          <w:lang w:val="en-GB"/>
        </w:rPr>
        <w:t xml:space="preserve"> theories differ with regard to the main concepts that they use to investigate human learning. This disagreement, we argue, is not merely semantic, but it encompasses different ontological, epistemological and methodological views that pose a serious challenge for collaboration. </w:t>
      </w:r>
    </w:p>
    <w:p w:rsidR="001578CA" w:rsidRPr="00D353B8" w:rsidRDefault="00AB2F22" w:rsidP="00D353B8">
      <w:pPr>
        <w:bidi w:val="0"/>
        <w:spacing w:after="0" w:line="240" w:lineRule="auto"/>
        <w:ind w:firstLine="284"/>
        <w:jc w:val="both"/>
        <w:rPr>
          <w:sz w:val="24"/>
          <w:szCs w:val="24"/>
          <w:lang w:val="en-GB"/>
        </w:rPr>
      </w:pPr>
      <w:r w:rsidRPr="00D353B8">
        <w:rPr>
          <w:sz w:val="24"/>
          <w:szCs w:val="24"/>
          <w:lang w:val="en-GB"/>
        </w:rPr>
        <w:t xml:space="preserve">Consider the concept of 'learning' which in </w:t>
      </w:r>
      <w:r w:rsidR="001A0352" w:rsidRPr="00D353B8">
        <w:rPr>
          <w:sz w:val="24"/>
          <w:szCs w:val="24"/>
          <w:lang w:val="en-GB"/>
        </w:rPr>
        <w:t>Piaget’s theory</w:t>
      </w:r>
      <w:r w:rsidRPr="00D353B8">
        <w:rPr>
          <w:sz w:val="24"/>
          <w:szCs w:val="24"/>
          <w:lang w:val="en-GB"/>
        </w:rPr>
        <w:t xml:space="preserve"> is conceptualized as </w:t>
      </w:r>
      <w:r w:rsidRPr="00D353B8">
        <w:rPr>
          <w:iCs/>
          <w:sz w:val="24"/>
          <w:szCs w:val="24"/>
          <w:lang w:val="en-GB"/>
        </w:rPr>
        <w:t xml:space="preserve">constrained </w:t>
      </w:r>
      <w:r w:rsidRPr="00D353B8">
        <w:rPr>
          <w:i/>
          <w:iCs/>
          <w:sz w:val="24"/>
          <w:szCs w:val="24"/>
          <w:lang w:val="en-GB"/>
        </w:rPr>
        <w:t>biologically</w:t>
      </w:r>
      <w:r w:rsidRPr="00D353B8">
        <w:rPr>
          <w:sz w:val="24"/>
          <w:szCs w:val="24"/>
          <w:lang w:val="en-GB"/>
        </w:rPr>
        <w:t xml:space="preserve"> by the construct of the brain</w:t>
      </w:r>
      <w:r w:rsidR="006C6F54" w:rsidRPr="00D353B8">
        <w:rPr>
          <w:sz w:val="24"/>
          <w:szCs w:val="24"/>
          <w:lang w:val="en-GB"/>
        </w:rPr>
        <w:t xml:space="preserve"> and where the child is described as “assimilating” and “accommodating” previous mental constructs </w:t>
      </w:r>
      <w:r w:rsidR="00F2131E" w:rsidRPr="00D353B8">
        <w:rPr>
          <w:sz w:val="24"/>
          <w:szCs w:val="24"/>
          <w:lang w:val="en-GB"/>
        </w:rPr>
        <w:t>in accordance with her level of biological maturity and her experiences in the world</w:t>
      </w:r>
      <w:r w:rsidRPr="00D353B8">
        <w:rPr>
          <w:sz w:val="24"/>
          <w:szCs w:val="24"/>
          <w:lang w:val="en-GB"/>
        </w:rPr>
        <w:t xml:space="preserve">. In contrast, </w:t>
      </w:r>
      <w:r w:rsidR="00AC33A7" w:rsidRPr="00D353B8">
        <w:rPr>
          <w:sz w:val="24"/>
          <w:szCs w:val="24"/>
          <w:lang w:val="en-GB"/>
        </w:rPr>
        <w:t>for Sfard, learning is</w:t>
      </w:r>
      <w:r w:rsidR="00F2131E" w:rsidRPr="00D353B8">
        <w:rPr>
          <w:sz w:val="24"/>
          <w:szCs w:val="24"/>
          <w:lang w:val="en-GB"/>
        </w:rPr>
        <w:t xml:space="preserve"> a process whereby students become participants in a certain discourse, thereby individualizing it’s rules and gaining skills in operating on its’ objects. Moreover, Sfard claims that parts of this process, namely those which she terms “meta-level learning” where students learn the rules that govern the discourse (for instance, rules that govern the proportional discourse in contrast to the additive discourse) are actually impossible to achieve without some expert guidance. </w:t>
      </w:r>
    </w:p>
    <w:p w:rsidR="002B583E" w:rsidRPr="00D353B8" w:rsidRDefault="000C596C" w:rsidP="00D353B8">
      <w:pPr>
        <w:bidi w:val="0"/>
        <w:spacing w:after="0" w:line="240" w:lineRule="auto"/>
        <w:ind w:firstLine="284"/>
        <w:jc w:val="both"/>
        <w:rPr>
          <w:sz w:val="24"/>
          <w:szCs w:val="24"/>
          <w:lang w:val="en-GB"/>
        </w:rPr>
      </w:pPr>
      <w:proofErr w:type="gramStart"/>
      <w:r w:rsidRPr="00D353B8">
        <w:rPr>
          <w:sz w:val="24"/>
          <w:szCs w:val="24"/>
          <w:lang w:val="en-GB"/>
        </w:rPr>
        <w:t>Th</w:t>
      </w:r>
      <w:r w:rsidR="00F2131E" w:rsidRPr="00D353B8">
        <w:rPr>
          <w:sz w:val="24"/>
          <w:szCs w:val="24"/>
          <w:lang w:val="en-GB"/>
        </w:rPr>
        <w:t xml:space="preserve">e </w:t>
      </w:r>
      <w:r w:rsidR="00145C14" w:rsidRPr="00D353B8">
        <w:rPr>
          <w:sz w:val="24"/>
          <w:szCs w:val="24"/>
          <w:lang w:val="en-GB"/>
        </w:rPr>
        <w:t xml:space="preserve">ontological </w:t>
      </w:r>
      <w:r w:rsidR="00F2131E" w:rsidRPr="00D353B8">
        <w:rPr>
          <w:sz w:val="24"/>
          <w:szCs w:val="24"/>
          <w:lang w:val="en-GB"/>
        </w:rPr>
        <w:t xml:space="preserve">difference in the conceptualization of ‘learning’ in the two </w:t>
      </w:r>
      <w:r w:rsidR="00AA6624" w:rsidRPr="00D353B8">
        <w:rPr>
          <w:sz w:val="24"/>
          <w:szCs w:val="24"/>
          <w:lang w:val="en-GB"/>
        </w:rPr>
        <w:t>frameworks leads</w:t>
      </w:r>
      <w:r w:rsidR="00AC33A7" w:rsidRPr="00D353B8">
        <w:rPr>
          <w:sz w:val="24"/>
          <w:szCs w:val="24"/>
          <w:lang w:val="en-GB"/>
        </w:rPr>
        <w:t xml:space="preserve"> to differences in methodology.</w:t>
      </w:r>
      <w:proofErr w:type="gramEnd"/>
      <w:r w:rsidR="00AC33A7" w:rsidRPr="00D353B8">
        <w:rPr>
          <w:sz w:val="24"/>
          <w:szCs w:val="24"/>
          <w:lang w:val="en-GB"/>
        </w:rPr>
        <w:t xml:space="preserve"> The </w:t>
      </w:r>
      <w:proofErr w:type="spellStart"/>
      <w:r w:rsidR="00AC33A7" w:rsidRPr="00D353B8">
        <w:rPr>
          <w:sz w:val="24"/>
          <w:szCs w:val="24"/>
          <w:lang w:val="en-GB"/>
        </w:rPr>
        <w:t>cognitivist</w:t>
      </w:r>
      <w:proofErr w:type="spellEnd"/>
      <w:r w:rsidR="00AC33A7" w:rsidRPr="00D353B8">
        <w:rPr>
          <w:sz w:val="24"/>
          <w:szCs w:val="24"/>
          <w:lang w:val="en-GB"/>
        </w:rPr>
        <w:t xml:space="preserve"> would be satisfied with taking a ‘snapshot’ view of a developmental stage with relatively brief tools such as a questionnaire, since his underlying assumption is that the stage in which the student is found to be is relatively stable. In contrast, the </w:t>
      </w:r>
      <w:proofErr w:type="spellStart"/>
      <w:r w:rsidR="00AC33A7" w:rsidRPr="00D353B8">
        <w:rPr>
          <w:sz w:val="24"/>
          <w:szCs w:val="24"/>
          <w:lang w:val="en-GB"/>
        </w:rPr>
        <w:t>commognitive</w:t>
      </w:r>
      <w:proofErr w:type="spellEnd"/>
      <w:r w:rsidR="00AC33A7" w:rsidRPr="00D353B8">
        <w:rPr>
          <w:sz w:val="24"/>
          <w:szCs w:val="24"/>
          <w:lang w:val="en-GB"/>
        </w:rPr>
        <w:t xml:space="preserve"> researcher, who does not see learning as a process of change through developmental stages, but rather as a continuous process of participation in discourses, cannot be fully satisfied solely by questionnaires as they can never give a full picture of the students’ </w:t>
      </w:r>
      <w:r w:rsidR="001578CA" w:rsidRPr="00D353B8">
        <w:rPr>
          <w:sz w:val="24"/>
          <w:szCs w:val="24"/>
          <w:lang w:val="en-GB"/>
        </w:rPr>
        <w:t>current skills</w:t>
      </w:r>
      <w:r w:rsidR="00AC33A7" w:rsidRPr="00D353B8">
        <w:rPr>
          <w:sz w:val="24"/>
          <w:szCs w:val="24"/>
          <w:lang w:val="en-GB"/>
        </w:rPr>
        <w:t>. She would claim that in order to understand learning, attention should be paid  "even to minute changes in the wording of interviewer’s questions, not to speak about the interviewer’s facial expressions, her institutional membership, the seemingly unrelated things she says before and during the interview, the order in which she asks the questions, etc" (Sfard 2007</w:t>
      </w:r>
      <w:r w:rsidR="005B71E1" w:rsidRPr="00D353B8">
        <w:rPr>
          <w:sz w:val="24"/>
          <w:szCs w:val="24"/>
          <w:lang w:val="en-GB"/>
        </w:rPr>
        <w:t>b</w:t>
      </w:r>
      <w:r w:rsidR="00AC33A7" w:rsidRPr="00D353B8">
        <w:rPr>
          <w:sz w:val="24"/>
          <w:szCs w:val="24"/>
          <w:lang w:val="en-GB"/>
        </w:rPr>
        <w:t xml:space="preserve">, p. 333). If not followed by an interview" Sfard argues, "the written answers will always remain subject to multiple interpretations and non-testable guesses" (Ibid).  </w:t>
      </w:r>
    </w:p>
    <w:p w:rsidR="002B583E" w:rsidRPr="00D353B8" w:rsidRDefault="001578CA" w:rsidP="00D353B8">
      <w:pPr>
        <w:bidi w:val="0"/>
        <w:spacing w:after="0" w:line="240" w:lineRule="auto"/>
        <w:ind w:firstLine="284"/>
        <w:jc w:val="both"/>
        <w:rPr>
          <w:sz w:val="24"/>
          <w:szCs w:val="24"/>
          <w:lang w:val="en-GB"/>
        </w:rPr>
      </w:pPr>
      <w:r w:rsidRPr="00D353B8">
        <w:rPr>
          <w:sz w:val="24"/>
          <w:szCs w:val="24"/>
          <w:lang w:val="en-GB"/>
        </w:rPr>
        <w:t>On</w:t>
      </w:r>
      <w:r w:rsidR="00AC33A7" w:rsidRPr="00D353B8">
        <w:rPr>
          <w:sz w:val="24"/>
          <w:szCs w:val="24"/>
          <w:lang w:val="en-GB"/>
        </w:rPr>
        <w:t xml:space="preserve"> the other </w:t>
      </w:r>
      <w:r w:rsidR="00AA03DE" w:rsidRPr="00D353B8">
        <w:rPr>
          <w:sz w:val="24"/>
          <w:szCs w:val="24"/>
          <w:lang w:val="en-GB"/>
        </w:rPr>
        <w:t>hand</w:t>
      </w:r>
      <w:r w:rsidR="00AC33A7" w:rsidRPr="00D353B8">
        <w:rPr>
          <w:sz w:val="24"/>
          <w:szCs w:val="24"/>
          <w:lang w:val="en-GB"/>
        </w:rPr>
        <w:t xml:space="preserve">, the </w:t>
      </w:r>
      <w:proofErr w:type="spellStart"/>
      <w:r w:rsidR="00AC33A7" w:rsidRPr="00D353B8">
        <w:rPr>
          <w:sz w:val="24"/>
          <w:szCs w:val="24"/>
          <w:lang w:val="en-GB"/>
        </w:rPr>
        <w:t>cognitivist</w:t>
      </w:r>
      <w:proofErr w:type="spellEnd"/>
      <w:r w:rsidR="00AC33A7" w:rsidRPr="00D353B8">
        <w:rPr>
          <w:sz w:val="24"/>
          <w:szCs w:val="24"/>
          <w:lang w:val="en-GB"/>
        </w:rPr>
        <w:t xml:space="preserve"> is unlikely to agree with the </w:t>
      </w:r>
      <w:proofErr w:type="spellStart"/>
      <w:r w:rsidR="00AC33A7" w:rsidRPr="00D353B8">
        <w:rPr>
          <w:sz w:val="24"/>
          <w:szCs w:val="24"/>
          <w:lang w:val="en-GB"/>
        </w:rPr>
        <w:t>commognitiv</w:t>
      </w:r>
      <w:r w:rsidR="00AA03DE" w:rsidRPr="00D353B8">
        <w:rPr>
          <w:sz w:val="24"/>
          <w:szCs w:val="24"/>
          <w:lang w:val="en-GB"/>
        </w:rPr>
        <w:t>i</w:t>
      </w:r>
      <w:r w:rsidR="00AC33A7" w:rsidRPr="00D353B8">
        <w:rPr>
          <w:sz w:val="24"/>
          <w:szCs w:val="24"/>
          <w:lang w:val="en-GB"/>
        </w:rPr>
        <w:t>st</w:t>
      </w:r>
      <w:r w:rsidR="00AA03DE" w:rsidRPr="00D353B8">
        <w:rPr>
          <w:sz w:val="24"/>
          <w:szCs w:val="24"/>
          <w:lang w:val="en-GB"/>
        </w:rPr>
        <w:t>’s</w:t>
      </w:r>
      <w:proofErr w:type="spellEnd"/>
      <w:r w:rsidR="00AC33A7" w:rsidRPr="00D353B8">
        <w:rPr>
          <w:sz w:val="24"/>
          <w:szCs w:val="24"/>
          <w:lang w:val="en-GB"/>
        </w:rPr>
        <w:t xml:space="preserve"> research methods. Such methods, which are mostly based on </w:t>
      </w:r>
      <w:r w:rsidR="0083480A" w:rsidRPr="00D353B8">
        <w:rPr>
          <w:sz w:val="24"/>
          <w:szCs w:val="24"/>
          <w:lang w:val="en-GB"/>
        </w:rPr>
        <w:t>close up</w:t>
      </w:r>
      <w:r w:rsidR="00AC33A7" w:rsidRPr="00D353B8">
        <w:rPr>
          <w:sz w:val="24"/>
          <w:szCs w:val="24"/>
          <w:lang w:val="en-GB"/>
        </w:rPr>
        <w:t xml:space="preserve">, qualitative, examination of small excerpts of data would not be considered by him as sufficient evidence for understanding learning processes </w:t>
      </w:r>
      <w:r w:rsidR="000C596C" w:rsidRPr="00D353B8">
        <w:rPr>
          <w:sz w:val="24"/>
          <w:szCs w:val="24"/>
          <w:lang w:val="en-GB"/>
        </w:rPr>
        <w:t xml:space="preserve">since </w:t>
      </w:r>
      <w:r w:rsidR="00AC33A7" w:rsidRPr="00D353B8">
        <w:rPr>
          <w:sz w:val="24"/>
          <w:szCs w:val="24"/>
          <w:lang w:val="en-GB"/>
        </w:rPr>
        <w:t xml:space="preserve">they </w:t>
      </w:r>
      <w:r w:rsidR="000C596C" w:rsidRPr="00D353B8">
        <w:rPr>
          <w:sz w:val="24"/>
          <w:szCs w:val="24"/>
          <w:lang w:val="en-GB"/>
        </w:rPr>
        <w:t>cannot be generalized to other instances</w:t>
      </w:r>
      <w:r w:rsidR="002F7920" w:rsidRPr="00D353B8">
        <w:rPr>
          <w:sz w:val="24"/>
          <w:szCs w:val="24"/>
          <w:lang w:val="en-GB"/>
        </w:rPr>
        <w:t xml:space="preserve"> (as offered by a random and sufficiently large sample)</w:t>
      </w:r>
      <w:r w:rsidRPr="00D353B8">
        <w:rPr>
          <w:sz w:val="24"/>
          <w:szCs w:val="24"/>
          <w:lang w:val="en-GB"/>
        </w:rPr>
        <w:t>.</w:t>
      </w:r>
    </w:p>
    <w:p w:rsidR="00145C14" w:rsidRPr="00D353B8" w:rsidRDefault="00AC33A7" w:rsidP="00D353B8">
      <w:pPr>
        <w:bidi w:val="0"/>
        <w:spacing w:after="0" w:line="240" w:lineRule="auto"/>
        <w:ind w:firstLine="284"/>
        <w:jc w:val="both"/>
        <w:rPr>
          <w:sz w:val="24"/>
          <w:szCs w:val="24"/>
          <w:lang w:val="en-GB"/>
        </w:rPr>
      </w:pPr>
      <w:r w:rsidRPr="00D353B8">
        <w:rPr>
          <w:sz w:val="24"/>
          <w:szCs w:val="24"/>
          <w:lang w:val="en-GB"/>
        </w:rPr>
        <w:t>Another example of a concept that entails different ontological</w:t>
      </w:r>
      <w:r w:rsidR="0083480A" w:rsidRPr="00D353B8">
        <w:rPr>
          <w:sz w:val="24"/>
          <w:szCs w:val="24"/>
          <w:lang w:val="en-GB"/>
        </w:rPr>
        <w:t>,</w:t>
      </w:r>
      <w:r w:rsidRPr="00D353B8">
        <w:rPr>
          <w:sz w:val="24"/>
          <w:szCs w:val="24"/>
          <w:lang w:val="en-GB"/>
        </w:rPr>
        <w:t xml:space="preserve"> epistemological and methodological perspectives is that of 'mathematical knowledge'. This concept, which is common in the cognitive framework, is generally avoided by the </w:t>
      </w:r>
      <w:proofErr w:type="spellStart"/>
      <w:r w:rsidRPr="00D353B8">
        <w:rPr>
          <w:sz w:val="24"/>
          <w:szCs w:val="24"/>
          <w:lang w:val="en-GB"/>
        </w:rPr>
        <w:t>commognitive</w:t>
      </w:r>
      <w:proofErr w:type="spellEnd"/>
      <w:r w:rsidRPr="00D353B8">
        <w:rPr>
          <w:sz w:val="24"/>
          <w:szCs w:val="24"/>
          <w:lang w:val="en-GB"/>
        </w:rPr>
        <w:t xml:space="preserve"> researcher because of its dichotomy between the knower and the known. </w:t>
      </w:r>
      <w:r w:rsidR="00302A56" w:rsidRPr="00D353B8">
        <w:rPr>
          <w:sz w:val="24"/>
          <w:szCs w:val="24"/>
          <w:lang w:val="en-GB"/>
        </w:rPr>
        <w:t>As we have shown</w:t>
      </w:r>
      <w:r w:rsidR="00145C14" w:rsidRPr="00D353B8">
        <w:rPr>
          <w:sz w:val="24"/>
          <w:szCs w:val="24"/>
          <w:lang w:val="en-GB"/>
        </w:rPr>
        <w:t>,</w:t>
      </w:r>
      <w:r w:rsidR="00302A56" w:rsidRPr="00D353B8">
        <w:rPr>
          <w:sz w:val="24"/>
          <w:szCs w:val="24"/>
          <w:lang w:val="en-GB"/>
        </w:rPr>
        <w:t xml:space="preserve"> </w:t>
      </w:r>
      <w:r w:rsidR="001A0352" w:rsidRPr="00D353B8">
        <w:rPr>
          <w:sz w:val="24"/>
          <w:szCs w:val="24"/>
          <w:lang w:val="en-GB"/>
        </w:rPr>
        <w:t>participants in the</w:t>
      </w:r>
      <w:r w:rsidRPr="00D353B8">
        <w:rPr>
          <w:sz w:val="24"/>
          <w:szCs w:val="24"/>
          <w:lang w:val="en-GB"/>
        </w:rPr>
        <w:t xml:space="preserve"> </w:t>
      </w:r>
      <w:proofErr w:type="spellStart"/>
      <w:r w:rsidRPr="00D353B8">
        <w:rPr>
          <w:sz w:val="24"/>
          <w:szCs w:val="24"/>
          <w:lang w:val="en-GB"/>
        </w:rPr>
        <w:t>commognitive</w:t>
      </w:r>
      <w:proofErr w:type="spellEnd"/>
      <w:r w:rsidRPr="00D353B8">
        <w:rPr>
          <w:sz w:val="24"/>
          <w:szCs w:val="24"/>
          <w:lang w:val="en-GB"/>
        </w:rPr>
        <w:t xml:space="preserve"> </w:t>
      </w:r>
      <w:r w:rsidR="001A0352" w:rsidRPr="00D353B8">
        <w:rPr>
          <w:sz w:val="24"/>
          <w:szCs w:val="24"/>
          <w:lang w:val="en-GB"/>
        </w:rPr>
        <w:t xml:space="preserve">discourse </w:t>
      </w:r>
      <w:r w:rsidRPr="00D353B8">
        <w:rPr>
          <w:sz w:val="24"/>
          <w:szCs w:val="24"/>
          <w:lang w:val="en-GB"/>
        </w:rPr>
        <w:t>hold a different ontology in which mathematical knowledge</w:t>
      </w:r>
      <w:r w:rsidR="00302A56" w:rsidRPr="00D353B8">
        <w:rPr>
          <w:sz w:val="24"/>
          <w:szCs w:val="24"/>
          <w:lang w:val="en-GB"/>
        </w:rPr>
        <w:t xml:space="preserve"> is a human made product, in contrast to the </w:t>
      </w:r>
      <w:proofErr w:type="spellStart"/>
      <w:r w:rsidR="00302A56" w:rsidRPr="00D353B8">
        <w:rPr>
          <w:sz w:val="24"/>
          <w:szCs w:val="24"/>
          <w:lang w:val="en-GB"/>
        </w:rPr>
        <w:t>cognitivist</w:t>
      </w:r>
      <w:proofErr w:type="spellEnd"/>
      <w:r w:rsidR="00302A56" w:rsidRPr="00D353B8">
        <w:rPr>
          <w:sz w:val="24"/>
          <w:szCs w:val="24"/>
          <w:lang w:val="en-GB"/>
        </w:rPr>
        <w:t xml:space="preserve"> view that sees mathematical knowledge as existing in the natural world. This difference entails different epistemologies. While the </w:t>
      </w:r>
      <w:proofErr w:type="spellStart"/>
      <w:r w:rsidR="00302A56" w:rsidRPr="00D353B8">
        <w:rPr>
          <w:sz w:val="24"/>
          <w:szCs w:val="24"/>
          <w:lang w:val="en-GB"/>
        </w:rPr>
        <w:t>cognitivist</w:t>
      </w:r>
      <w:proofErr w:type="spellEnd"/>
      <w:r w:rsidR="00302A56" w:rsidRPr="00D353B8">
        <w:rPr>
          <w:sz w:val="24"/>
          <w:szCs w:val="24"/>
          <w:lang w:val="en-GB"/>
        </w:rPr>
        <w:t xml:space="preserve"> takes the mathematical knowledge for granted, and concentrates only on the child who is “acquiring” it, the </w:t>
      </w:r>
      <w:proofErr w:type="spellStart"/>
      <w:r w:rsidR="00302A56" w:rsidRPr="00D353B8">
        <w:rPr>
          <w:sz w:val="24"/>
          <w:szCs w:val="24"/>
          <w:lang w:val="en-GB"/>
        </w:rPr>
        <w:t>commognitivist</w:t>
      </w:r>
      <w:proofErr w:type="spellEnd"/>
      <w:r w:rsidR="00302A56" w:rsidRPr="00D353B8">
        <w:rPr>
          <w:sz w:val="24"/>
          <w:szCs w:val="24"/>
          <w:lang w:val="en-GB"/>
        </w:rPr>
        <w:t xml:space="preserve"> </w:t>
      </w:r>
      <w:proofErr w:type="spellStart"/>
      <w:r w:rsidR="00145C14" w:rsidRPr="00D353B8">
        <w:rPr>
          <w:sz w:val="24"/>
          <w:szCs w:val="24"/>
          <w:lang w:val="en-GB"/>
        </w:rPr>
        <w:t>problematizes</w:t>
      </w:r>
      <w:proofErr w:type="spellEnd"/>
      <w:r w:rsidR="00145C14" w:rsidRPr="00D353B8">
        <w:rPr>
          <w:sz w:val="24"/>
          <w:szCs w:val="24"/>
          <w:lang w:val="en-GB"/>
        </w:rPr>
        <w:t xml:space="preserve"> the existence of “mathematical knowledge” independent of the humans who construct it. Instead </w:t>
      </w:r>
      <w:r w:rsidR="00145C14" w:rsidRPr="00D353B8">
        <w:rPr>
          <w:sz w:val="24"/>
          <w:szCs w:val="24"/>
          <w:lang w:val="en-GB"/>
        </w:rPr>
        <w:lastRenderedPageBreak/>
        <w:t xml:space="preserve">she </w:t>
      </w:r>
      <w:r w:rsidR="00302A56" w:rsidRPr="00D353B8">
        <w:rPr>
          <w:sz w:val="24"/>
          <w:szCs w:val="24"/>
          <w:lang w:val="en-GB"/>
        </w:rPr>
        <w:t>seek</w:t>
      </w:r>
      <w:r w:rsidR="00145C14" w:rsidRPr="00D353B8">
        <w:rPr>
          <w:sz w:val="24"/>
          <w:szCs w:val="24"/>
          <w:lang w:val="en-GB"/>
        </w:rPr>
        <w:t xml:space="preserve">s </w:t>
      </w:r>
      <w:r w:rsidR="00302A56" w:rsidRPr="00D353B8">
        <w:rPr>
          <w:sz w:val="24"/>
          <w:szCs w:val="24"/>
          <w:lang w:val="en-GB"/>
        </w:rPr>
        <w:t xml:space="preserve">to understand </w:t>
      </w:r>
      <w:r w:rsidR="00145C14" w:rsidRPr="00D353B8">
        <w:rPr>
          <w:sz w:val="24"/>
          <w:szCs w:val="24"/>
          <w:lang w:val="en-GB"/>
        </w:rPr>
        <w:t xml:space="preserve">mathematical </w:t>
      </w:r>
      <w:r w:rsidR="00302A56" w:rsidRPr="00D353B8">
        <w:rPr>
          <w:sz w:val="24"/>
          <w:szCs w:val="24"/>
          <w:lang w:val="en-GB"/>
        </w:rPr>
        <w:t>discourse</w:t>
      </w:r>
      <w:r w:rsidR="00145C14" w:rsidRPr="00D353B8">
        <w:rPr>
          <w:sz w:val="24"/>
          <w:szCs w:val="24"/>
          <w:lang w:val="en-GB"/>
        </w:rPr>
        <w:t xml:space="preserve"> (or discourses)</w:t>
      </w:r>
      <w:r w:rsidR="00302A56" w:rsidRPr="00D353B8">
        <w:rPr>
          <w:sz w:val="24"/>
          <w:szCs w:val="24"/>
          <w:lang w:val="en-GB"/>
        </w:rPr>
        <w:t xml:space="preserve"> and </w:t>
      </w:r>
      <w:r w:rsidR="00145C14" w:rsidRPr="00D353B8">
        <w:rPr>
          <w:sz w:val="24"/>
          <w:szCs w:val="24"/>
          <w:lang w:val="en-GB"/>
        </w:rPr>
        <w:t xml:space="preserve">their </w:t>
      </w:r>
      <w:r w:rsidR="00302A56" w:rsidRPr="00D353B8">
        <w:rPr>
          <w:sz w:val="24"/>
          <w:szCs w:val="24"/>
          <w:lang w:val="en-GB"/>
        </w:rPr>
        <w:t>development</w:t>
      </w:r>
      <w:r w:rsidR="00145C14" w:rsidRPr="00D353B8">
        <w:rPr>
          <w:sz w:val="24"/>
          <w:szCs w:val="24"/>
          <w:lang w:val="en-GB"/>
        </w:rPr>
        <w:t>, both within individuals and between them (as in historical developments)</w:t>
      </w:r>
      <w:r w:rsidR="00302A56" w:rsidRPr="00D353B8">
        <w:rPr>
          <w:sz w:val="24"/>
          <w:szCs w:val="24"/>
          <w:lang w:val="en-GB"/>
        </w:rPr>
        <w:t xml:space="preserve">. Thus, there is a major difference in the unit of analysis. </w:t>
      </w:r>
      <w:r w:rsidRPr="00D353B8">
        <w:rPr>
          <w:sz w:val="24"/>
          <w:szCs w:val="24"/>
          <w:lang w:val="en-GB"/>
        </w:rPr>
        <w:t xml:space="preserve"> </w:t>
      </w:r>
      <w:r w:rsidR="00302A56" w:rsidRPr="00D353B8">
        <w:rPr>
          <w:sz w:val="24"/>
          <w:szCs w:val="24"/>
          <w:lang w:val="en-GB"/>
        </w:rPr>
        <w:t xml:space="preserve">Whereas the </w:t>
      </w:r>
      <w:proofErr w:type="spellStart"/>
      <w:r w:rsidR="00302A56" w:rsidRPr="00D353B8">
        <w:rPr>
          <w:sz w:val="24"/>
          <w:szCs w:val="24"/>
          <w:lang w:val="en-GB"/>
        </w:rPr>
        <w:t>cognitivist</w:t>
      </w:r>
      <w:proofErr w:type="spellEnd"/>
      <w:r w:rsidR="00302A56" w:rsidRPr="00D353B8">
        <w:rPr>
          <w:sz w:val="24"/>
          <w:szCs w:val="24"/>
          <w:lang w:val="en-GB"/>
        </w:rPr>
        <w:t xml:space="preserve"> focuses on the b</w:t>
      </w:r>
      <w:r w:rsidR="00260A40" w:rsidRPr="00D353B8">
        <w:rPr>
          <w:sz w:val="24"/>
          <w:szCs w:val="24"/>
          <w:lang w:val="en-GB"/>
        </w:rPr>
        <w:t xml:space="preserve">iological unit (the child), the </w:t>
      </w:r>
      <w:proofErr w:type="spellStart"/>
      <w:r w:rsidR="00260A40" w:rsidRPr="00D353B8">
        <w:rPr>
          <w:sz w:val="24"/>
          <w:szCs w:val="24"/>
          <w:lang w:val="en-GB"/>
        </w:rPr>
        <w:t>commognitive</w:t>
      </w:r>
      <w:proofErr w:type="spellEnd"/>
      <w:r w:rsidR="00260A40" w:rsidRPr="00D353B8">
        <w:rPr>
          <w:sz w:val="24"/>
          <w:szCs w:val="24"/>
          <w:lang w:val="en-GB"/>
        </w:rPr>
        <w:t xml:space="preserve"> researcher focuses on the communication</w:t>
      </w:r>
      <w:r w:rsidR="003E7FF1" w:rsidRPr="00D353B8">
        <w:rPr>
          <w:sz w:val="24"/>
          <w:szCs w:val="24"/>
          <w:lang w:val="en-GB"/>
        </w:rPr>
        <w:t xml:space="preserve"> </w:t>
      </w:r>
      <w:r w:rsidR="00260A40" w:rsidRPr="00D353B8">
        <w:rPr>
          <w:sz w:val="24"/>
          <w:szCs w:val="24"/>
          <w:lang w:val="en-GB"/>
        </w:rPr>
        <w:t xml:space="preserve">(the discourse). </w:t>
      </w:r>
      <w:r w:rsidR="00302A56" w:rsidRPr="00D353B8">
        <w:rPr>
          <w:sz w:val="24"/>
          <w:szCs w:val="24"/>
          <w:lang w:val="en-GB"/>
        </w:rPr>
        <w:t xml:space="preserve">Therefore, </w:t>
      </w:r>
      <w:r w:rsidRPr="00D353B8">
        <w:rPr>
          <w:sz w:val="24"/>
          <w:szCs w:val="24"/>
          <w:lang w:val="en-GB"/>
        </w:rPr>
        <w:t>"data collection are always documented and analyzed in their entirety (as opposed to their being attended only partially, as is the case when one chooses to analyze just the interviewees’ parts of oral or written exchanges)” (Sfard 2007</w:t>
      </w:r>
      <w:r w:rsidR="005B71E1" w:rsidRPr="00D353B8">
        <w:rPr>
          <w:sz w:val="24"/>
          <w:szCs w:val="24"/>
          <w:lang w:val="en-GB"/>
        </w:rPr>
        <w:t>b</w:t>
      </w:r>
      <w:r w:rsidRPr="00D353B8">
        <w:rPr>
          <w:sz w:val="24"/>
          <w:szCs w:val="24"/>
          <w:lang w:val="en-GB"/>
        </w:rPr>
        <w:t>, p. 33</w:t>
      </w:r>
      <w:r w:rsidR="005B71E1" w:rsidRPr="00D353B8">
        <w:rPr>
          <w:sz w:val="24"/>
          <w:szCs w:val="24"/>
          <w:lang w:val="en-GB"/>
        </w:rPr>
        <w:t>4</w:t>
      </w:r>
      <w:r w:rsidRPr="00D353B8">
        <w:rPr>
          <w:sz w:val="24"/>
          <w:szCs w:val="24"/>
          <w:lang w:val="en-GB"/>
        </w:rPr>
        <w:t xml:space="preserve">). </w:t>
      </w:r>
    </w:p>
    <w:p w:rsidR="002B583E" w:rsidRPr="00D353B8" w:rsidRDefault="00AC33A7" w:rsidP="00D353B8">
      <w:pPr>
        <w:bidi w:val="0"/>
        <w:spacing w:after="0" w:line="240" w:lineRule="auto"/>
        <w:ind w:firstLine="284"/>
        <w:jc w:val="both"/>
        <w:rPr>
          <w:sz w:val="24"/>
          <w:szCs w:val="24"/>
          <w:lang w:val="en-GB"/>
        </w:rPr>
      </w:pPr>
      <w:r w:rsidRPr="00D353B8">
        <w:rPr>
          <w:sz w:val="24"/>
          <w:szCs w:val="24"/>
          <w:lang w:val="en-GB"/>
        </w:rPr>
        <w:t>As in the previous example</w:t>
      </w:r>
      <w:r w:rsidR="00145C14" w:rsidRPr="00D353B8">
        <w:rPr>
          <w:sz w:val="24"/>
          <w:szCs w:val="24"/>
          <w:lang w:val="en-GB"/>
        </w:rPr>
        <w:t>,</w:t>
      </w:r>
      <w:r w:rsidRPr="00D353B8">
        <w:rPr>
          <w:sz w:val="24"/>
          <w:szCs w:val="24"/>
          <w:lang w:val="en-GB"/>
        </w:rPr>
        <w:t xml:space="preserve"> this methodological stance </w:t>
      </w:r>
      <w:r w:rsidR="004635E0" w:rsidRPr="00D353B8">
        <w:rPr>
          <w:sz w:val="24"/>
          <w:szCs w:val="24"/>
          <w:lang w:val="en-GB"/>
        </w:rPr>
        <w:t xml:space="preserve">hinders </w:t>
      </w:r>
      <w:r w:rsidRPr="00D353B8">
        <w:rPr>
          <w:sz w:val="24"/>
          <w:szCs w:val="24"/>
          <w:lang w:val="en-GB"/>
        </w:rPr>
        <w:t>collaboration</w:t>
      </w:r>
      <w:r w:rsidR="00145C14" w:rsidRPr="00D353B8">
        <w:rPr>
          <w:sz w:val="24"/>
          <w:szCs w:val="24"/>
          <w:lang w:val="en-GB"/>
        </w:rPr>
        <w:t xml:space="preserve"> in the case of examining proportional reasoning. While t</w:t>
      </w:r>
      <w:r w:rsidRPr="00D353B8">
        <w:rPr>
          <w:sz w:val="24"/>
          <w:szCs w:val="24"/>
          <w:lang w:val="en-GB"/>
        </w:rPr>
        <w:t xml:space="preserve">he </w:t>
      </w:r>
      <w:proofErr w:type="spellStart"/>
      <w:r w:rsidRPr="00D353B8">
        <w:rPr>
          <w:sz w:val="24"/>
          <w:szCs w:val="24"/>
          <w:lang w:val="en-GB"/>
        </w:rPr>
        <w:t>cognitivist</w:t>
      </w:r>
      <w:proofErr w:type="spellEnd"/>
      <w:r w:rsidRPr="00D353B8">
        <w:rPr>
          <w:sz w:val="24"/>
          <w:szCs w:val="24"/>
          <w:lang w:val="en-GB"/>
        </w:rPr>
        <w:t xml:space="preserve"> would be satisfied with analyzing a certain portion of a student’s thinking</w:t>
      </w:r>
      <w:r w:rsidR="00145C14" w:rsidRPr="00D353B8">
        <w:rPr>
          <w:sz w:val="24"/>
          <w:szCs w:val="24"/>
          <w:lang w:val="en-GB"/>
        </w:rPr>
        <w:t xml:space="preserve"> (</w:t>
      </w:r>
      <w:r w:rsidRPr="00D353B8">
        <w:rPr>
          <w:sz w:val="24"/>
          <w:szCs w:val="24"/>
          <w:lang w:val="en-GB"/>
        </w:rPr>
        <w:t>which is indicative of a certain ‘mathematical concept’</w:t>
      </w:r>
      <w:r w:rsidR="00145C14" w:rsidRPr="00D353B8">
        <w:rPr>
          <w:sz w:val="24"/>
          <w:szCs w:val="24"/>
          <w:lang w:val="en-GB"/>
        </w:rPr>
        <w:t xml:space="preserve">), </w:t>
      </w:r>
      <w:r w:rsidRPr="00D353B8">
        <w:rPr>
          <w:sz w:val="24"/>
          <w:szCs w:val="24"/>
          <w:lang w:val="en-GB"/>
        </w:rPr>
        <w:t xml:space="preserve">the </w:t>
      </w:r>
      <w:proofErr w:type="spellStart"/>
      <w:r w:rsidRPr="00D353B8">
        <w:rPr>
          <w:sz w:val="24"/>
          <w:szCs w:val="24"/>
          <w:lang w:val="en-GB"/>
        </w:rPr>
        <w:t>commognitivist</w:t>
      </w:r>
      <w:proofErr w:type="spellEnd"/>
      <w:r w:rsidRPr="00D353B8">
        <w:rPr>
          <w:sz w:val="24"/>
          <w:szCs w:val="24"/>
          <w:lang w:val="en-GB"/>
        </w:rPr>
        <w:t xml:space="preserve"> </w:t>
      </w:r>
      <w:r w:rsidR="00145C14" w:rsidRPr="00D353B8">
        <w:rPr>
          <w:sz w:val="24"/>
          <w:szCs w:val="24"/>
          <w:lang w:val="en-GB"/>
        </w:rPr>
        <w:t xml:space="preserve">would </w:t>
      </w:r>
      <w:r w:rsidRPr="00D353B8">
        <w:rPr>
          <w:sz w:val="24"/>
          <w:szCs w:val="24"/>
          <w:lang w:val="en-GB"/>
        </w:rPr>
        <w:t xml:space="preserve">insist on looking at </w:t>
      </w:r>
      <w:r w:rsidR="00F832EB" w:rsidRPr="00D353B8">
        <w:rPr>
          <w:sz w:val="24"/>
          <w:szCs w:val="24"/>
          <w:lang w:val="en-GB"/>
        </w:rPr>
        <w:t xml:space="preserve">much larger </w:t>
      </w:r>
      <w:r w:rsidR="00513701" w:rsidRPr="00D353B8">
        <w:rPr>
          <w:sz w:val="24"/>
          <w:szCs w:val="24"/>
          <w:lang w:val="en-GB"/>
        </w:rPr>
        <w:t xml:space="preserve">and/or detailed </w:t>
      </w:r>
      <w:r w:rsidR="00F832EB" w:rsidRPr="00D353B8">
        <w:rPr>
          <w:sz w:val="24"/>
          <w:szCs w:val="24"/>
          <w:lang w:val="en-GB"/>
        </w:rPr>
        <w:t xml:space="preserve">sets of </w:t>
      </w:r>
      <w:r w:rsidRPr="00D353B8">
        <w:rPr>
          <w:sz w:val="24"/>
          <w:szCs w:val="24"/>
          <w:lang w:val="en-GB"/>
        </w:rPr>
        <w:t xml:space="preserve">data that would inform her about </w:t>
      </w:r>
      <w:r w:rsidR="0097367B" w:rsidRPr="00D353B8">
        <w:rPr>
          <w:sz w:val="24"/>
          <w:szCs w:val="24"/>
          <w:lang w:val="en-GB"/>
        </w:rPr>
        <w:t xml:space="preserve">how the discourse on </w:t>
      </w:r>
      <w:r w:rsidR="00513701" w:rsidRPr="00D353B8">
        <w:rPr>
          <w:sz w:val="24"/>
          <w:szCs w:val="24"/>
          <w:lang w:val="en-GB"/>
        </w:rPr>
        <w:t xml:space="preserve">proportions </w:t>
      </w:r>
      <w:r w:rsidR="0097367B" w:rsidRPr="00D353B8">
        <w:rPr>
          <w:rFonts w:cs="Arial"/>
          <w:sz w:val="24"/>
          <w:szCs w:val="24"/>
          <w:lang w:val="en-GB"/>
        </w:rPr>
        <w:t xml:space="preserve">changes in </w:t>
      </w:r>
      <w:r w:rsidR="00513701" w:rsidRPr="00D353B8">
        <w:rPr>
          <w:rFonts w:cs="Arial"/>
          <w:sz w:val="24"/>
          <w:szCs w:val="24"/>
          <w:lang w:val="en-GB"/>
        </w:rPr>
        <w:t>patterned ways</w:t>
      </w:r>
      <w:r w:rsidRPr="00D353B8">
        <w:rPr>
          <w:sz w:val="24"/>
          <w:szCs w:val="24"/>
          <w:lang w:val="en-GB"/>
        </w:rPr>
        <w:t xml:space="preserve">. </w:t>
      </w:r>
    </w:p>
    <w:p w:rsidR="002B583E" w:rsidRPr="00D353B8" w:rsidRDefault="00AC33A7" w:rsidP="00D353B8">
      <w:pPr>
        <w:bidi w:val="0"/>
        <w:spacing w:after="0" w:line="240" w:lineRule="auto"/>
        <w:ind w:firstLine="284"/>
        <w:jc w:val="both"/>
        <w:rPr>
          <w:sz w:val="24"/>
          <w:szCs w:val="24"/>
          <w:lang w:val="en-GB"/>
        </w:rPr>
      </w:pPr>
      <w:r w:rsidRPr="00D353B8">
        <w:rPr>
          <w:sz w:val="24"/>
          <w:szCs w:val="24"/>
          <w:lang w:val="en-GB"/>
        </w:rPr>
        <w:t>The methodological differences describe</w:t>
      </w:r>
      <w:r w:rsidR="0097367B" w:rsidRPr="00D353B8">
        <w:rPr>
          <w:sz w:val="24"/>
          <w:szCs w:val="24"/>
          <w:lang w:val="en-GB"/>
        </w:rPr>
        <w:t>d</w:t>
      </w:r>
      <w:r w:rsidRPr="00D353B8">
        <w:rPr>
          <w:sz w:val="24"/>
          <w:szCs w:val="24"/>
          <w:lang w:val="en-GB"/>
        </w:rPr>
        <w:t xml:space="preserve"> above </w:t>
      </w:r>
      <w:r w:rsidR="0097367B" w:rsidRPr="00D353B8">
        <w:rPr>
          <w:sz w:val="24"/>
          <w:szCs w:val="24"/>
          <w:lang w:val="en-GB"/>
        </w:rPr>
        <w:t>may cause</w:t>
      </w:r>
      <w:r w:rsidRPr="00D353B8">
        <w:rPr>
          <w:sz w:val="24"/>
          <w:szCs w:val="24"/>
          <w:lang w:val="en-GB"/>
        </w:rPr>
        <w:t xml:space="preserve"> the two researchers </w:t>
      </w:r>
      <w:r w:rsidR="0097367B" w:rsidRPr="00D353B8">
        <w:rPr>
          <w:sz w:val="24"/>
          <w:szCs w:val="24"/>
          <w:lang w:val="en-GB"/>
        </w:rPr>
        <w:t xml:space="preserve">to question </w:t>
      </w:r>
      <w:r w:rsidR="000C425D" w:rsidRPr="00D353B8">
        <w:rPr>
          <w:sz w:val="24"/>
          <w:szCs w:val="24"/>
          <w:lang w:val="en-GB"/>
        </w:rPr>
        <w:t>the trustworthiness</w:t>
      </w:r>
      <w:r w:rsidR="00A85BC7" w:rsidRPr="00D353B8">
        <w:rPr>
          <w:sz w:val="24"/>
          <w:szCs w:val="24"/>
          <w:lang w:val="en-GB"/>
        </w:rPr>
        <w:t xml:space="preserve"> </w:t>
      </w:r>
      <w:r w:rsidRPr="00D353B8">
        <w:rPr>
          <w:sz w:val="24"/>
          <w:szCs w:val="24"/>
          <w:lang w:val="en-GB"/>
        </w:rPr>
        <w:t xml:space="preserve">of </w:t>
      </w:r>
      <w:r w:rsidR="0083480A" w:rsidRPr="00D353B8">
        <w:rPr>
          <w:sz w:val="24"/>
          <w:szCs w:val="24"/>
          <w:lang w:val="en-GB"/>
        </w:rPr>
        <w:t>each other's</w:t>
      </w:r>
      <w:r w:rsidRPr="00D353B8">
        <w:rPr>
          <w:sz w:val="24"/>
          <w:szCs w:val="24"/>
          <w:lang w:val="en-GB"/>
        </w:rPr>
        <w:t xml:space="preserve"> findings because of the differences in ways in which they justify their conclusions. Consider an example taken </w:t>
      </w:r>
      <w:r w:rsidR="0083480A" w:rsidRPr="00D353B8">
        <w:rPr>
          <w:sz w:val="24"/>
          <w:szCs w:val="24"/>
          <w:lang w:val="en-GB"/>
        </w:rPr>
        <w:t>from the</w:t>
      </w:r>
      <w:r w:rsidRPr="00D353B8">
        <w:rPr>
          <w:sz w:val="24"/>
          <w:szCs w:val="24"/>
          <w:lang w:val="en-GB"/>
        </w:rPr>
        <w:t xml:space="preserve"> conclusions made by Schwarz and his colleagues </w:t>
      </w:r>
      <w:r w:rsidR="00AB21C7" w:rsidRPr="00D353B8">
        <w:rPr>
          <w:sz w:val="24"/>
          <w:szCs w:val="24"/>
          <w:lang w:val="en-GB"/>
        </w:rPr>
        <w:t>(</w:t>
      </w:r>
      <w:proofErr w:type="spellStart"/>
      <w:r w:rsidR="00AB21C7" w:rsidRPr="00D353B8">
        <w:rPr>
          <w:sz w:val="24"/>
          <w:szCs w:val="24"/>
          <w:lang w:val="en-GB"/>
        </w:rPr>
        <w:t>Asterhan</w:t>
      </w:r>
      <w:proofErr w:type="spellEnd"/>
      <w:r w:rsidR="00AB21C7" w:rsidRPr="00D353B8">
        <w:rPr>
          <w:sz w:val="24"/>
          <w:szCs w:val="24"/>
          <w:lang w:val="en-GB"/>
        </w:rPr>
        <w:t xml:space="preserve"> et al</w:t>
      </w:r>
      <w:proofErr w:type="gramStart"/>
      <w:r w:rsidR="00843076" w:rsidRPr="00D353B8">
        <w:rPr>
          <w:sz w:val="24"/>
          <w:szCs w:val="24"/>
          <w:lang w:val="en-GB"/>
        </w:rPr>
        <w:t>,2015</w:t>
      </w:r>
      <w:proofErr w:type="gramEnd"/>
      <w:r w:rsidR="00AB21C7" w:rsidRPr="00D353B8">
        <w:rPr>
          <w:sz w:val="24"/>
          <w:szCs w:val="24"/>
          <w:lang w:val="en-GB"/>
        </w:rPr>
        <w:t>)</w:t>
      </w:r>
      <w:r w:rsidR="00170F0A" w:rsidRPr="00D353B8">
        <w:rPr>
          <w:sz w:val="24"/>
          <w:szCs w:val="24"/>
          <w:lang w:val="en-GB"/>
        </w:rPr>
        <w:t xml:space="preserve"> </w:t>
      </w:r>
      <w:r w:rsidRPr="00D353B8">
        <w:rPr>
          <w:sz w:val="24"/>
          <w:szCs w:val="24"/>
          <w:lang w:val="en-GB"/>
        </w:rPr>
        <w:t>after having detailed all the statistical findings of their research:</w:t>
      </w:r>
    </w:p>
    <w:p w:rsidR="002B583E" w:rsidRPr="00D353B8" w:rsidRDefault="00AC33A7" w:rsidP="00AD7D41">
      <w:pPr>
        <w:bidi w:val="0"/>
        <w:spacing w:after="0" w:line="240" w:lineRule="auto"/>
        <w:ind w:left="284" w:right="284"/>
        <w:jc w:val="both"/>
        <w:rPr>
          <w:sz w:val="24"/>
          <w:szCs w:val="24"/>
          <w:lang w:val="en-GB"/>
        </w:rPr>
      </w:pPr>
      <w:r w:rsidRPr="00D353B8">
        <w:rPr>
          <w:sz w:val="24"/>
          <w:szCs w:val="24"/>
          <w:lang w:val="en-GB"/>
        </w:rPr>
        <w:t xml:space="preserve">The benefits of interaction with a more competent peer and hypothesis testing were found to hold only when the test proved that the predictions of this more competent peer were correct (i.e., when the prediction was based on the correct, high-order reasoning strategy). When lower competence peers (using additive strategies) interacted with a more competent peer (using proto-proportional strategies), the former actually gained more </w:t>
      </w:r>
      <w:r w:rsidRPr="00D353B8">
        <w:rPr>
          <w:i/>
          <w:sz w:val="24"/>
          <w:szCs w:val="24"/>
          <w:lang w:val="en-GB"/>
        </w:rPr>
        <w:t xml:space="preserve">without </w:t>
      </w:r>
      <w:r w:rsidR="00AB21C7" w:rsidRPr="00D353B8">
        <w:rPr>
          <w:sz w:val="24"/>
          <w:szCs w:val="24"/>
          <w:lang w:val="en-GB"/>
        </w:rPr>
        <w:t xml:space="preserve">hypothesis testing. </w:t>
      </w:r>
    </w:p>
    <w:p w:rsidR="002B583E" w:rsidRPr="00D353B8" w:rsidRDefault="00AC33A7" w:rsidP="00D353B8">
      <w:pPr>
        <w:bidi w:val="0"/>
        <w:spacing w:after="0" w:line="240" w:lineRule="auto"/>
        <w:ind w:firstLine="284"/>
        <w:jc w:val="both"/>
        <w:rPr>
          <w:sz w:val="24"/>
          <w:szCs w:val="24"/>
          <w:lang w:val="en-GB"/>
        </w:rPr>
      </w:pPr>
      <w:r w:rsidRPr="00D353B8">
        <w:rPr>
          <w:sz w:val="24"/>
          <w:szCs w:val="24"/>
          <w:lang w:val="en-GB"/>
        </w:rPr>
        <w:t xml:space="preserve">The </w:t>
      </w:r>
      <w:proofErr w:type="spellStart"/>
      <w:r w:rsidRPr="00D353B8">
        <w:rPr>
          <w:sz w:val="24"/>
          <w:szCs w:val="24"/>
          <w:lang w:val="en-GB"/>
        </w:rPr>
        <w:t>commognitivist</w:t>
      </w:r>
      <w:proofErr w:type="spellEnd"/>
      <w:r w:rsidRPr="00D353B8">
        <w:rPr>
          <w:sz w:val="24"/>
          <w:szCs w:val="24"/>
          <w:lang w:val="en-GB"/>
        </w:rPr>
        <w:t xml:space="preserve"> would find it hard to accept these conclusions as</w:t>
      </w:r>
      <w:r w:rsidR="00A57BD7" w:rsidRPr="00D353B8">
        <w:rPr>
          <w:sz w:val="24"/>
          <w:szCs w:val="24"/>
          <w:lang w:val="en-GB"/>
        </w:rPr>
        <w:t xml:space="preserve"> </w:t>
      </w:r>
      <w:r w:rsidR="00704A3B" w:rsidRPr="00D353B8">
        <w:rPr>
          <w:sz w:val="24"/>
          <w:szCs w:val="24"/>
          <w:lang w:val="en-GB"/>
        </w:rPr>
        <w:t>trustworthy</w:t>
      </w:r>
      <w:r w:rsidRPr="00D353B8">
        <w:rPr>
          <w:sz w:val="24"/>
          <w:szCs w:val="24"/>
          <w:lang w:val="en-GB"/>
        </w:rPr>
        <w:t>. She would criticize the descriptions of ‘high competen</w:t>
      </w:r>
      <w:r w:rsidR="004635E0" w:rsidRPr="00D353B8">
        <w:rPr>
          <w:sz w:val="24"/>
          <w:szCs w:val="24"/>
          <w:lang w:val="en-GB"/>
        </w:rPr>
        <w:t>ce</w:t>
      </w:r>
      <w:r w:rsidRPr="00D353B8">
        <w:rPr>
          <w:sz w:val="24"/>
          <w:szCs w:val="24"/>
          <w:lang w:val="en-GB"/>
        </w:rPr>
        <w:t>’ vs. ‘low competen</w:t>
      </w:r>
      <w:r w:rsidR="004635E0" w:rsidRPr="00D353B8">
        <w:rPr>
          <w:sz w:val="24"/>
          <w:szCs w:val="24"/>
          <w:lang w:val="en-GB"/>
        </w:rPr>
        <w:t>ce</w:t>
      </w:r>
      <w:r w:rsidRPr="00D353B8">
        <w:rPr>
          <w:sz w:val="24"/>
          <w:szCs w:val="24"/>
          <w:lang w:val="en-GB"/>
        </w:rPr>
        <w:t xml:space="preserve">’ </w:t>
      </w:r>
      <w:r w:rsidR="000C425D" w:rsidRPr="00D353B8">
        <w:rPr>
          <w:sz w:val="24"/>
          <w:szCs w:val="24"/>
          <w:lang w:val="en-GB"/>
        </w:rPr>
        <w:t>students pointing</w:t>
      </w:r>
      <w:r w:rsidRPr="00D353B8">
        <w:rPr>
          <w:sz w:val="24"/>
          <w:szCs w:val="24"/>
          <w:lang w:val="en-GB"/>
        </w:rPr>
        <w:t xml:space="preserve"> to the fact that these </w:t>
      </w:r>
      <w:r w:rsidR="00845D5A" w:rsidRPr="00D353B8">
        <w:rPr>
          <w:sz w:val="24"/>
          <w:szCs w:val="24"/>
          <w:lang w:val="en-GB"/>
        </w:rPr>
        <w:t xml:space="preserve">labels </w:t>
      </w:r>
      <w:r w:rsidR="00835776" w:rsidRPr="00D353B8">
        <w:rPr>
          <w:sz w:val="24"/>
          <w:szCs w:val="24"/>
          <w:lang w:val="en-GB"/>
        </w:rPr>
        <w:t>gloss over many important differences between</w:t>
      </w:r>
      <w:r w:rsidR="00845D5A" w:rsidRPr="00D353B8">
        <w:rPr>
          <w:sz w:val="24"/>
          <w:szCs w:val="24"/>
          <w:lang w:val="en-GB"/>
        </w:rPr>
        <w:t xml:space="preserve"> students’ answers</w:t>
      </w:r>
      <w:r w:rsidRPr="00D353B8">
        <w:rPr>
          <w:sz w:val="24"/>
          <w:szCs w:val="24"/>
          <w:lang w:val="en-GB"/>
        </w:rPr>
        <w:t xml:space="preserve">. Moreover, she would </w:t>
      </w:r>
      <w:r w:rsidR="004635E0" w:rsidRPr="00D353B8">
        <w:rPr>
          <w:sz w:val="24"/>
          <w:szCs w:val="24"/>
          <w:lang w:val="en-GB"/>
        </w:rPr>
        <w:t xml:space="preserve">object to the fact </w:t>
      </w:r>
      <w:r w:rsidR="00FE0756" w:rsidRPr="00D353B8">
        <w:rPr>
          <w:sz w:val="24"/>
          <w:szCs w:val="24"/>
          <w:lang w:val="en-GB"/>
        </w:rPr>
        <w:t>that</w:t>
      </w:r>
      <w:r w:rsidRPr="00D353B8">
        <w:rPr>
          <w:sz w:val="24"/>
          <w:szCs w:val="24"/>
          <w:lang w:val="en-GB"/>
        </w:rPr>
        <w:t xml:space="preserve"> ‘high competency’ was determined by the highest score for one of the tasks. Thus, a student could have solved several of the tasks with a ‘lower level’ reasoning but that would not be seen in these conclusions. </w:t>
      </w:r>
      <w:r w:rsidR="00845D5A" w:rsidRPr="00D353B8">
        <w:rPr>
          <w:sz w:val="24"/>
          <w:szCs w:val="24"/>
          <w:lang w:val="en-GB"/>
        </w:rPr>
        <w:t xml:space="preserve">Finally, she would point to the minute details of the different tasks, claiming that these differences afford and constrain different solution types by making certain characteristics of the blocks more salient than others. </w:t>
      </w:r>
      <w:r w:rsidR="00FE0756" w:rsidRPr="00D353B8">
        <w:rPr>
          <w:sz w:val="24"/>
          <w:szCs w:val="24"/>
          <w:lang w:val="en-GB"/>
        </w:rPr>
        <w:t xml:space="preserve">Given this disagreement, it seems difficult to see how collaboration between </w:t>
      </w:r>
      <w:proofErr w:type="spellStart"/>
      <w:r w:rsidR="00FE0756" w:rsidRPr="00D353B8">
        <w:rPr>
          <w:sz w:val="24"/>
          <w:szCs w:val="24"/>
          <w:lang w:val="en-GB"/>
        </w:rPr>
        <w:t>commognitive</w:t>
      </w:r>
      <w:proofErr w:type="spellEnd"/>
      <w:r w:rsidR="00FE0756" w:rsidRPr="00D353B8">
        <w:rPr>
          <w:sz w:val="24"/>
          <w:szCs w:val="24"/>
          <w:lang w:val="en-GB"/>
        </w:rPr>
        <w:t xml:space="preserve"> and cognitive researchers is possible.</w:t>
      </w:r>
    </w:p>
    <w:p w:rsidR="00AD7D41" w:rsidRDefault="00AD7D41" w:rsidP="00D353B8">
      <w:pPr>
        <w:pStyle w:val="Heading2"/>
        <w:bidi w:val="0"/>
        <w:spacing w:after="0" w:line="240" w:lineRule="auto"/>
        <w:ind w:left="1" w:firstLine="0"/>
        <w:rPr>
          <w:rFonts w:ascii="Calibri" w:hAnsi="Calibri" w:cs="Calibri"/>
          <w:szCs w:val="24"/>
          <w:lang w:val="en-GB"/>
        </w:rPr>
      </w:pPr>
    </w:p>
    <w:p w:rsidR="002B583E" w:rsidRPr="00D353B8" w:rsidRDefault="00394B14" w:rsidP="00AD7D41">
      <w:pPr>
        <w:pStyle w:val="Heading2"/>
        <w:bidi w:val="0"/>
        <w:spacing w:after="0" w:line="240" w:lineRule="auto"/>
        <w:ind w:left="1" w:firstLine="0"/>
        <w:rPr>
          <w:rFonts w:ascii="Calibri" w:hAnsi="Calibri" w:cs="Calibri"/>
          <w:szCs w:val="24"/>
          <w:lang w:val="en-GB"/>
        </w:rPr>
      </w:pPr>
      <w:r w:rsidRPr="00D353B8">
        <w:rPr>
          <w:rFonts w:ascii="Calibri" w:hAnsi="Calibri" w:cs="Calibri"/>
          <w:szCs w:val="24"/>
          <w:lang w:val="en-GB"/>
        </w:rPr>
        <w:t xml:space="preserve">5. </w:t>
      </w:r>
      <w:r w:rsidR="00AC33A7" w:rsidRPr="00D353B8">
        <w:rPr>
          <w:rFonts w:ascii="Calibri" w:hAnsi="Calibri" w:cs="Calibri"/>
          <w:szCs w:val="24"/>
          <w:lang w:val="en-GB"/>
        </w:rPr>
        <w:t xml:space="preserve">The </w:t>
      </w:r>
      <w:r w:rsidR="003E238F" w:rsidRPr="00D353B8">
        <w:rPr>
          <w:rFonts w:ascii="Calibri" w:hAnsi="Calibri" w:cs="Calibri"/>
          <w:szCs w:val="24"/>
          <w:lang w:val="en-GB"/>
        </w:rPr>
        <w:t>Res</w:t>
      </w:r>
      <w:r w:rsidR="00AC33A7" w:rsidRPr="00D353B8">
        <w:rPr>
          <w:rFonts w:ascii="Calibri" w:hAnsi="Calibri" w:cs="Calibri"/>
          <w:szCs w:val="24"/>
          <w:lang w:val="en-GB"/>
        </w:rPr>
        <w:t>olution</w:t>
      </w:r>
    </w:p>
    <w:p w:rsidR="002B583E" w:rsidRPr="00D353B8" w:rsidRDefault="00AC33A7" w:rsidP="00D353B8">
      <w:pPr>
        <w:bidi w:val="0"/>
        <w:spacing w:after="0" w:line="240" w:lineRule="auto"/>
        <w:jc w:val="both"/>
        <w:rPr>
          <w:sz w:val="24"/>
          <w:szCs w:val="24"/>
          <w:lang w:val="en-GB"/>
        </w:rPr>
      </w:pPr>
      <w:r w:rsidRPr="00D353B8">
        <w:rPr>
          <w:sz w:val="24"/>
          <w:szCs w:val="24"/>
          <w:lang w:val="en-GB"/>
        </w:rPr>
        <w:t xml:space="preserve">Despite the differences described above, the second author and Schwarz discovered that, in practice, the cognitive and </w:t>
      </w:r>
      <w:proofErr w:type="spellStart"/>
      <w:r w:rsidRPr="00D353B8">
        <w:rPr>
          <w:sz w:val="24"/>
          <w:szCs w:val="24"/>
          <w:lang w:val="en-GB"/>
        </w:rPr>
        <w:t>commognitive</w:t>
      </w:r>
      <w:proofErr w:type="spellEnd"/>
      <w:r w:rsidRPr="00D353B8">
        <w:rPr>
          <w:sz w:val="24"/>
          <w:szCs w:val="24"/>
          <w:lang w:val="en-GB"/>
        </w:rPr>
        <w:t xml:space="preserve"> methods of analysis revealed complementary views of how students progress in proportional reasoning tasks within dyadic interactions. While Schwarz’s study (</w:t>
      </w:r>
      <w:proofErr w:type="spellStart"/>
      <w:r w:rsidR="00AB21C7" w:rsidRPr="00D353B8">
        <w:rPr>
          <w:sz w:val="24"/>
          <w:szCs w:val="24"/>
          <w:lang w:val="en-GB"/>
        </w:rPr>
        <w:t>Asterhan</w:t>
      </w:r>
      <w:proofErr w:type="spellEnd"/>
      <w:r w:rsidR="00AB21C7" w:rsidRPr="00D353B8">
        <w:rPr>
          <w:sz w:val="24"/>
          <w:szCs w:val="24"/>
          <w:lang w:val="en-GB"/>
        </w:rPr>
        <w:t xml:space="preserve"> et al., </w:t>
      </w:r>
      <w:r w:rsidR="00AA03DE" w:rsidRPr="00D353B8">
        <w:rPr>
          <w:sz w:val="24"/>
          <w:szCs w:val="24"/>
          <w:lang w:val="en-GB"/>
        </w:rPr>
        <w:t>2015</w:t>
      </w:r>
      <w:r w:rsidRPr="00D353B8">
        <w:rPr>
          <w:sz w:val="24"/>
          <w:szCs w:val="24"/>
          <w:lang w:val="en-GB"/>
        </w:rPr>
        <w:t xml:space="preserve">) </w:t>
      </w:r>
      <w:r w:rsidR="004635E0" w:rsidRPr="00D353B8">
        <w:rPr>
          <w:sz w:val="24"/>
          <w:szCs w:val="24"/>
          <w:lang w:val="en-GB"/>
        </w:rPr>
        <w:t xml:space="preserve">provided </w:t>
      </w:r>
      <w:r w:rsidRPr="00D353B8">
        <w:rPr>
          <w:sz w:val="24"/>
          <w:szCs w:val="24"/>
          <w:lang w:val="en-GB"/>
        </w:rPr>
        <w:t xml:space="preserve">the macro picture of general trends in this form of learning, </w:t>
      </w:r>
      <w:r w:rsidR="004635E0" w:rsidRPr="00D353B8">
        <w:rPr>
          <w:sz w:val="24"/>
          <w:szCs w:val="24"/>
          <w:lang w:val="en-GB"/>
        </w:rPr>
        <w:t xml:space="preserve">and did it </w:t>
      </w:r>
      <w:r w:rsidRPr="00D353B8">
        <w:rPr>
          <w:sz w:val="24"/>
          <w:szCs w:val="24"/>
          <w:lang w:val="en-GB"/>
        </w:rPr>
        <w:t xml:space="preserve">through examination of more than 400 students performance on the proportional reasoning task, the second author’s </w:t>
      </w:r>
      <w:proofErr w:type="spellStart"/>
      <w:r w:rsidRPr="00D353B8">
        <w:rPr>
          <w:sz w:val="24"/>
          <w:szCs w:val="24"/>
          <w:lang w:val="en-GB"/>
        </w:rPr>
        <w:t>commognitive</w:t>
      </w:r>
      <w:proofErr w:type="spellEnd"/>
      <w:r w:rsidRPr="00D353B8">
        <w:rPr>
          <w:sz w:val="24"/>
          <w:szCs w:val="24"/>
          <w:lang w:val="en-GB"/>
        </w:rPr>
        <w:t xml:space="preserve"> analysis </w:t>
      </w:r>
      <w:r w:rsidR="004635E0" w:rsidRPr="00D353B8">
        <w:rPr>
          <w:sz w:val="24"/>
          <w:szCs w:val="24"/>
          <w:lang w:val="en-GB"/>
        </w:rPr>
        <w:t>at</w:t>
      </w:r>
      <w:r w:rsidRPr="00D353B8">
        <w:rPr>
          <w:sz w:val="24"/>
          <w:szCs w:val="24"/>
          <w:lang w:val="en-GB"/>
        </w:rPr>
        <w:t xml:space="preserve">tended to the micro-processes that </w:t>
      </w:r>
      <w:r w:rsidR="00845D5A" w:rsidRPr="00D353B8">
        <w:rPr>
          <w:sz w:val="24"/>
          <w:szCs w:val="24"/>
          <w:lang w:val="en-GB"/>
        </w:rPr>
        <w:t xml:space="preserve">took </w:t>
      </w:r>
      <w:r w:rsidRPr="00D353B8">
        <w:rPr>
          <w:sz w:val="24"/>
          <w:szCs w:val="24"/>
          <w:lang w:val="en-GB"/>
        </w:rPr>
        <w:t xml:space="preserve">place in one dyadic interaction where </w:t>
      </w:r>
      <w:r w:rsidR="00845D5A" w:rsidRPr="00D353B8">
        <w:rPr>
          <w:sz w:val="24"/>
          <w:szCs w:val="24"/>
          <w:lang w:val="en-GB"/>
        </w:rPr>
        <w:t xml:space="preserve">a pair of </w:t>
      </w:r>
      <w:r w:rsidRPr="00D353B8">
        <w:rPr>
          <w:sz w:val="24"/>
          <w:szCs w:val="24"/>
          <w:lang w:val="en-GB"/>
        </w:rPr>
        <w:t xml:space="preserve">students seemed to </w:t>
      </w:r>
      <w:r w:rsidRPr="00D353B8">
        <w:rPr>
          <w:sz w:val="24"/>
          <w:szCs w:val="24"/>
          <w:lang w:val="en-GB"/>
        </w:rPr>
        <w:lastRenderedPageBreak/>
        <w:t>progress ‘out of themselves’ without an expert’s guidance. Thus, the macro study showed that, in general, students tend</w:t>
      </w:r>
      <w:r w:rsidR="00A57BD7" w:rsidRPr="00D353B8">
        <w:rPr>
          <w:sz w:val="24"/>
          <w:szCs w:val="24"/>
          <w:lang w:val="en-GB"/>
        </w:rPr>
        <w:t>ed</w:t>
      </w:r>
      <w:r w:rsidRPr="00D353B8">
        <w:rPr>
          <w:sz w:val="24"/>
          <w:szCs w:val="24"/>
          <w:lang w:val="en-GB"/>
        </w:rPr>
        <w:t xml:space="preserve"> to </w:t>
      </w:r>
      <w:r w:rsidR="00A57BD7" w:rsidRPr="00D353B8">
        <w:rPr>
          <w:sz w:val="24"/>
          <w:szCs w:val="24"/>
          <w:lang w:val="en-GB"/>
        </w:rPr>
        <w:t>learn from each other more sophisticated ways of solving a proportional reasoning problem, and did so even in situations where both of them started out in a low level</w:t>
      </w:r>
      <w:r w:rsidR="00270AF7" w:rsidRPr="00D353B8">
        <w:rPr>
          <w:sz w:val="24"/>
          <w:szCs w:val="24"/>
          <w:lang w:val="en-GB"/>
        </w:rPr>
        <w:t>. T</w:t>
      </w:r>
      <w:r w:rsidR="001940C4" w:rsidRPr="00D353B8">
        <w:rPr>
          <w:sz w:val="24"/>
          <w:szCs w:val="24"/>
          <w:lang w:val="en-GB"/>
        </w:rPr>
        <w:t>his has been termed by Schwarz the ‘two wrong make right’ phenomenon” (Schwarz</w:t>
      </w:r>
      <w:r w:rsidR="00354FB1" w:rsidRPr="00D353B8">
        <w:rPr>
          <w:sz w:val="24"/>
          <w:szCs w:val="24"/>
          <w:lang w:val="en-GB"/>
        </w:rPr>
        <w:t xml:space="preserve">, </w:t>
      </w:r>
      <w:proofErr w:type="spellStart"/>
      <w:r w:rsidR="00354FB1" w:rsidRPr="00D353B8">
        <w:rPr>
          <w:sz w:val="24"/>
          <w:szCs w:val="24"/>
          <w:lang w:val="en-GB"/>
        </w:rPr>
        <w:t>Neuman</w:t>
      </w:r>
      <w:proofErr w:type="spellEnd"/>
      <w:r w:rsidR="00354FB1" w:rsidRPr="00D353B8">
        <w:rPr>
          <w:sz w:val="24"/>
          <w:szCs w:val="24"/>
          <w:lang w:val="en-GB"/>
        </w:rPr>
        <w:t xml:space="preserve"> and </w:t>
      </w:r>
      <w:proofErr w:type="spellStart"/>
      <w:r w:rsidR="00354FB1" w:rsidRPr="00D353B8">
        <w:rPr>
          <w:sz w:val="24"/>
          <w:szCs w:val="24"/>
          <w:lang w:val="en-GB"/>
        </w:rPr>
        <w:t>Biezuner</w:t>
      </w:r>
      <w:proofErr w:type="spellEnd"/>
      <w:r w:rsidR="00354FB1" w:rsidRPr="00D353B8">
        <w:rPr>
          <w:sz w:val="24"/>
          <w:szCs w:val="24"/>
          <w:lang w:val="en-GB"/>
        </w:rPr>
        <w:t xml:space="preserve"> 2000</w:t>
      </w:r>
      <w:r w:rsidR="001940C4" w:rsidRPr="00D353B8">
        <w:rPr>
          <w:sz w:val="24"/>
          <w:szCs w:val="24"/>
          <w:lang w:val="en-GB"/>
        </w:rPr>
        <w:t>)</w:t>
      </w:r>
      <w:r w:rsidR="00270AF7" w:rsidRPr="00D353B8">
        <w:rPr>
          <w:sz w:val="24"/>
          <w:szCs w:val="24"/>
          <w:lang w:val="en-GB"/>
        </w:rPr>
        <w:t xml:space="preserve"> and aligns very well with a </w:t>
      </w:r>
      <w:proofErr w:type="spellStart"/>
      <w:r w:rsidR="00270AF7" w:rsidRPr="00D353B8">
        <w:rPr>
          <w:sz w:val="24"/>
          <w:szCs w:val="24"/>
          <w:lang w:val="en-GB"/>
        </w:rPr>
        <w:t>cognitivist</w:t>
      </w:r>
      <w:proofErr w:type="spellEnd"/>
      <w:r w:rsidR="00270AF7" w:rsidRPr="00D353B8">
        <w:rPr>
          <w:sz w:val="24"/>
          <w:szCs w:val="24"/>
          <w:lang w:val="en-GB"/>
        </w:rPr>
        <w:t xml:space="preserve"> view of learning as an individual </w:t>
      </w:r>
      <w:proofErr w:type="spellStart"/>
      <w:r w:rsidR="00642796" w:rsidRPr="00D353B8">
        <w:rPr>
          <w:sz w:val="24"/>
          <w:szCs w:val="24"/>
          <w:lang w:val="en-GB"/>
        </w:rPr>
        <w:t>endeavor</w:t>
      </w:r>
      <w:proofErr w:type="spellEnd"/>
      <w:r w:rsidR="00A57BD7" w:rsidRPr="00D353B8">
        <w:rPr>
          <w:sz w:val="24"/>
          <w:szCs w:val="24"/>
          <w:lang w:val="en-GB"/>
        </w:rPr>
        <w:t xml:space="preserve">. However, </w:t>
      </w:r>
      <w:r w:rsidR="00270AF7" w:rsidRPr="00D353B8">
        <w:rPr>
          <w:sz w:val="24"/>
          <w:szCs w:val="24"/>
          <w:lang w:val="en-GB"/>
        </w:rPr>
        <w:t xml:space="preserve">the findings showed also that </w:t>
      </w:r>
      <w:r w:rsidR="001940C4" w:rsidRPr="00D353B8">
        <w:rPr>
          <w:sz w:val="24"/>
          <w:szCs w:val="24"/>
          <w:lang w:val="en-GB"/>
        </w:rPr>
        <w:t>such ad</w:t>
      </w:r>
      <w:r w:rsidR="00270AF7" w:rsidRPr="00D353B8">
        <w:rPr>
          <w:sz w:val="24"/>
          <w:szCs w:val="24"/>
          <w:lang w:val="en-GB"/>
        </w:rPr>
        <w:t>v</w:t>
      </w:r>
      <w:r w:rsidR="001940C4" w:rsidRPr="00D353B8">
        <w:rPr>
          <w:sz w:val="24"/>
          <w:szCs w:val="24"/>
          <w:lang w:val="en-GB"/>
        </w:rPr>
        <w:t>ancement</w:t>
      </w:r>
      <w:r w:rsidR="00A57BD7" w:rsidRPr="00D353B8">
        <w:rPr>
          <w:sz w:val="24"/>
          <w:szCs w:val="24"/>
          <w:lang w:val="en-GB"/>
        </w:rPr>
        <w:t xml:space="preserve"> was </w:t>
      </w:r>
      <w:r w:rsidR="001940C4" w:rsidRPr="00D353B8">
        <w:rPr>
          <w:sz w:val="24"/>
          <w:szCs w:val="24"/>
          <w:lang w:val="en-GB"/>
        </w:rPr>
        <w:t xml:space="preserve">generally </w:t>
      </w:r>
      <w:r w:rsidR="00A57BD7" w:rsidRPr="00D353B8">
        <w:rPr>
          <w:sz w:val="24"/>
          <w:szCs w:val="24"/>
          <w:lang w:val="en-GB"/>
        </w:rPr>
        <w:t>seen</w:t>
      </w:r>
      <w:r w:rsidR="001940C4" w:rsidRPr="00D353B8">
        <w:rPr>
          <w:sz w:val="24"/>
          <w:szCs w:val="24"/>
          <w:lang w:val="en-GB"/>
        </w:rPr>
        <w:t xml:space="preserve"> more</w:t>
      </w:r>
      <w:r w:rsidR="00A57BD7" w:rsidRPr="00D353B8">
        <w:rPr>
          <w:sz w:val="24"/>
          <w:szCs w:val="24"/>
          <w:lang w:val="en-GB"/>
        </w:rPr>
        <w:t xml:space="preserve"> </w:t>
      </w:r>
      <w:r w:rsidRPr="00D353B8">
        <w:rPr>
          <w:sz w:val="24"/>
          <w:szCs w:val="24"/>
          <w:lang w:val="en-GB"/>
        </w:rPr>
        <w:t xml:space="preserve">when </w:t>
      </w:r>
      <w:r w:rsidR="00A57BD7" w:rsidRPr="00D353B8">
        <w:rPr>
          <w:sz w:val="24"/>
          <w:szCs w:val="24"/>
          <w:lang w:val="en-GB"/>
        </w:rPr>
        <w:t>students were presented with a hypothesis testing device that could confirm the</w:t>
      </w:r>
      <w:r w:rsidR="001940C4" w:rsidRPr="00D353B8">
        <w:rPr>
          <w:sz w:val="24"/>
          <w:szCs w:val="24"/>
          <w:lang w:val="en-GB"/>
        </w:rPr>
        <w:t>ir</w:t>
      </w:r>
      <w:r w:rsidR="00A57BD7" w:rsidRPr="00D353B8">
        <w:rPr>
          <w:sz w:val="24"/>
          <w:szCs w:val="24"/>
          <w:lang w:val="en-GB"/>
        </w:rPr>
        <w:t xml:space="preserve"> </w:t>
      </w:r>
      <w:r w:rsidR="001940C4" w:rsidRPr="00D353B8">
        <w:rPr>
          <w:sz w:val="24"/>
          <w:szCs w:val="24"/>
          <w:lang w:val="en-GB"/>
        </w:rPr>
        <w:t>proportional</w:t>
      </w:r>
      <w:r w:rsidR="00A57BD7" w:rsidRPr="00D353B8">
        <w:rPr>
          <w:sz w:val="24"/>
          <w:szCs w:val="24"/>
          <w:lang w:val="en-GB"/>
        </w:rPr>
        <w:t xml:space="preserve"> solution</w:t>
      </w:r>
      <w:r w:rsidRPr="00D353B8">
        <w:rPr>
          <w:sz w:val="24"/>
          <w:szCs w:val="24"/>
          <w:lang w:val="en-GB"/>
        </w:rPr>
        <w:t>. Th</w:t>
      </w:r>
      <w:r w:rsidR="00270AF7" w:rsidRPr="00D353B8">
        <w:rPr>
          <w:sz w:val="24"/>
          <w:szCs w:val="24"/>
          <w:lang w:val="en-GB"/>
        </w:rPr>
        <w:t>ese</w:t>
      </w:r>
      <w:r w:rsidRPr="00D353B8">
        <w:rPr>
          <w:sz w:val="24"/>
          <w:szCs w:val="24"/>
          <w:lang w:val="en-GB"/>
        </w:rPr>
        <w:t xml:space="preserve"> result</w:t>
      </w:r>
      <w:r w:rsidR="00270AF7" w:rsidRPr="00D353B8">
        <w:rPr>
          <w:sz w:val="24"/>
          <w:szCs w:val="24"/>
          <w:lang w:val="en-GB"/>
        </w:rPr>
        <w:t>s</w:t>
      </w:r>
      <w:r w:rsidRPr="00D353B8">
        <w:rPr>
          <w:sz w:val="24"/>
          <w:szCs w:val="24"/>
          <w:lang w:val="en-GB"/>
        </w:rPr>
        <w:t xml:space="preserve"> </w:t>
      </w:r>
      <w:r w:rsidR="001940C4" w:rsidRPr="00D353B8">
        <w:rPr>
          <w:sz w:val="24"/>
          <w:szCs w:val="24"/>
          <w:lang w:val="en-GB"/>
        </w:rPr>
        <w:t xml:space="preserve">left </w:t>
      </w:r>
      <w:r w:rsidR="00270AF7" w:rsidRPr="00D353B8">
        <w:rPr>
          <w:sz w:val="24"/>
          <w:szCs w:val="24"/>
          <w:lang w:val="en-GB"/>
        </w:rPr>
        <w:t xml:space="preserve">the </w:t>
      </w:r>
      <w:r w:rsidR="00642796" w:rsidRPr="00D353B8">
        <w:rPr>
          <w:sz w:val="24"/>
          <w:szCs w:val="24"/>
          <w:lang w:val="en-GB"/>
        </w:rPr>
        <w:t>researchers</w:t>
      </w:r>
      <w:r w:rsidR="00270AF7" w:rsidRPr="00D353B8">
        <w:rPr>
          <w:sz w:val="24"/>
          <w:szCs w:val="24"/>
          <w:lang w:val="en-GB"/>
        </w:rPr>
        <w:t xml:space="preserve"> with </w:t>
      </w:r>
      <w:r w:rsidR="001940C4" w:rsidRPr="00D353B8">
        <w:rPr>
          <w:sz w:val="24"/>
          <w:szCs w:val="24"/>
          <w:lang w:val="en-GB"/>
        </w:rPr>
        <w:t xml:space="preserve">a puzzling question: if the socio-cultural theory is true, and students generally advance over difficult stages (called by Sfard “meta-discursive” shifts) only with the assistance of an expert, then how could two students progress from a non-proportional to a proportional discourse all by themselves? </w:t>
      </w:r>
      <w:r w:rsidRPr="00D353B8">
        <w:rPr>
          <w:sz w:val="24"/>
          <w:szCs w:val="24"/>
          <w:lang w:val="en-GB"/>
        </w:rPr>
        <w:t>The</w:t>
      </w:r>
      <w:r w:rsidR="00270AF7" w:rsidRPr="00D353B8">
        <w:rPr>
          <w:sz w:val="24"/>
          <w:szCs w:val="24"/>
          <w:lang w:val="en-GB"/>
        </w:rPr>
        <w:t xml:space="preserve"> researchers then preformed a</w:t>
      </w:r>
      <w:r w:rsidRPr="00D353B8">
        <w:rPr>
          <w:sz w:val="24"/>
          <w:szCs w:val="24"/>
          <w:lang w:val="en-GB"/>
        </w:rPr>
        <w:t xml:space="preserve"> </w:t>
      </w:r>
      <w:proofErr w:type="spellStart"/>
      <w:r w:rsidRPr="00D353B8">
        <w:rPr>
          <w:sz w:val="24"/>
          <w:szCs w:val="24"/>
          <w:lang w:val="en-GB"/>
        </w:rPr>
        <w:t>commognitive</w:t>
      </w:r>
      <w:proofErr w:type="spellEnd"/>
      <w:r w:rsidRPr="00D353B8">
        <w:rPr>
          <w:sz w:val="24"/>
          <w:szCs w:val="24"/>
          <w:lang w:val="en-GB"/>
        </w:rPr>
        <w:t xml:space="preserve"> </w:t>
      </w:r>
      <w:r w:rsidR="001940C4" w:rsidRPr="00D353B8">
        <w:rPr>
          <w:sz w:val="24"/>
          <w:szCs w:val="24"/>
          <w:lang w:val="en-GB"/>
        </w:rPr>
        <w:t>analysis</w:t>
      </w:r>
      <w:r w:rsidR="00270AF7" w:rsidRPr="00D353B8">
        <w:rPr>
          <w:sz w:val="24"/>
          <w:szCs w:val="24"/>
          <w:lang w:val="en-GB"/>
        </w:rPr>
        <w:t xml:space="preserve"> on one specific dyad that exhibited this sort of advancement. In it, they</w:t>
      </w:r>
      <w:r w:rsidRPr="00D353B8">
        <w:rPr>
          <w:sz w:val="24"/>
          <w:szCs w:val="24"/>
          <w:lang w:val="en-GB"/>
        </w:rPr>
        <w:t xml:space="preserve"> tend</w:t>
      </w:r>
      <w:r w:rsidR="00510D84" w:rsidRPr="00D353B8">
        <w:rPr>
          <w:sz w:val="24"/>
          <w:szCs w:val="24"/>
          <w:lang w:val="en-GB"/>
        </w:rPr>
        <w:t>ed</w:t>
      </w:r>
      <w:r w:rsidRPr="00D353B8">
        <w:rPr>
          <w:sz w:val="24"/>
          <w:szCs w:val="24"/>
          <w:lang w:val="en-GB"/>
        </w:rPr>
        <w:t xml:space="preserve"> to the</w:t>
      </w:r>
      <w:r w:rsidR="00270AF7" w:rsidRPr="00D353B8">
        <w:rPr>
          <w:sz w:val="24"/>
          <w:szCs w:val="24"/>
          <w:lang w:val="en-GB"/>
        </w:rPr>
        <w:t xml:space="preserve"> very minute details of every</w:t>
      </w:r>
      <w:r w:rsidRPr="00D353B8">
        <w:rPr>
          <w:sz w:val="24"/>
          <w:szCs w:val="24"/>
          <w:lang w:val="en-GB"/>
        </w:rPr>
        <w:t xml:space="preserve"> </w:t>
      </w:r>
      <w:r w:rsidR="00642796" w:rsidRPr="00D353B8">
        <w:rPr>
          <w:sz w:val="24"/>
          <w:szCs w:val="24"/>
          <w:lang w:val="en-GB"/>
        </w:rPr>
        <w:t>action</w:t>
      </w:r>
      <w:r w:rsidRPr="00D353B8">
        <w:rPr>
          <w:sz w:val="24"/>
          <w:szCs w:val="24"/>
          <w:lang w:val="en-GB"/>
        </w:rPr>
        <w:t xml:space="preserve"> and word</w:t>
      </w:r>
      <w:r w:rsidR="00270AF7" w:rsidRPr="00D353B8">
        <w:rPr>
          <w:sz w:val="24"/>
          <w:szCs w:val="24"/>
          <w:lang w:val="en-GB"/>
        </w:rPr>
        <w:t xml:space="preserve"> used by the two students in the process of solving the balance scales problem. The analysis</w:t>
      </w:r>
      <w:r w:rsidRPr="00D353B8">
        <w:rPr>
          <w:sz w:val="24"/>
          <w:szCs w:val="24"/>
          <w:lang w:val="en-GB"/>
        </w:rPr>
        <w:t xml:space="preserve"> showed that</w:t>
      </w:r>
      <w:r w:rsidR="00270AF7" w:rsidRPr="00D353B8">
        <w:rPr>
          <w:sz w:val="24"/>
          <w:szCs w:val="24"/>
          <w:lang w:val="en-GB"/>
        </w:rPr>
        <w:t>, in fact,</w:t>
      </w:r>
      <w:r w:rsidRPr="00D353B8">
        <w:rPr>
          <w:sz w:val="24"/>
          <w:szCs w:val="24"/>
          <w:lang w:val="en-GB"/>
        </w:rPr>
        <w:t xml:space="preserve"> </w:t>
      </w:r>
      <w:r w:rsidR="00532669" w:rsidRPr="00D353B8">
        <w:rPr>
          <w:sz w:val="24"/>
          <w:szCs w:val="24"/>
          <w:lang w:val="en-GB"/>
        </w:rPr>
        <w:t xml:space="preserve">the students’ </w:t>
      </w:r>
      <w:r w:rsidRPr="00D353B8">
        <w:rPr>
          <w:sz w:val="24"/>
          <w:szCs w:val="24"/>
          <w:lang w:val="en-GB"/>
        </w:rPr>
        <w:t xml:space="preserve">advancement did not come </w:t>
      </w:r>
      <w:r w:rsidR="00A57BD7" w:rsidRPr="00D353B8">
        <w:rPr>
          <w:sz w:val="24"/>
          <w:szCs w:val="24"/>
          <w:lang w:val="en-GB"/>
        </w:rPr>
        <w:t>“</w:t>
      </w:r>
      <w:r w:rsidRPr="00D353B8">
        <w:rPr>
          <w:sz w:val="24"/>
          <w:szCs w:val="24"/>
          <w:lang w:val="en-GB"/>
        </w:rPr>
        <w:t>out of nowhere</w:t>
      </w:r>
      <w:r w:rsidR="00A57BD7" w:rsidRPr="00D353B8">
        <w:rPr>
          <w:sz w:val="24"/>
          <w:szCs w:val="24"/>
          <w:lang w:val="en-GB"/>
        </w:rPr>
        <w:t>”</w:t>
      </w:r>
      <w:r w:rsidRPr="00D353B8">
        <w:rPr>
          <w:sz w:val="24"/>
          <w:szCs w:val="24"/>
          <w:lang w:val="en-GB"/>
        </w:rPr>
        <w:t xml:space="preserve">. Rather, each one of the students had some </w:t>
      </w:r>
      <w:r w:rsidR="00642796" w:rsidRPr="00D353B8">
        <w:rPr>
          <w:sz w:val="24"/>
          <w:szCs w:val="24"/>
          <w:lang w:val="en-GB"/>
        </w:rPr>
        <w:t>skills</w:t>
      </w:r>
      <w:r w:rsidRPr="00D353B8">
        <w:rPr>
          <w:sz w:val="24"/>
          <w:szCs w:val="24"/>
          <w:lang w:val="en-GB"/>
        </w:rPr>
        <w:t xml:space="preserve"> that were necessary for a proportional solution to be carried out and </w:t>
      </w:r>
      <w:r w:rsidR="00AE32A5" w:rsidRPr="00D353B8">
        <w:rPr>
          <w:sz w:val="24"/>
          <w:szCs w:val="24"/>
          <w:lang w:val="en-GB"/>
        </w:rPr>
        <w:t xml:space="preserve">jointly </w:t>
      </w:r>
      <w:r w:rsidRPr="00D353B8">
        <w:rPr>
          <w:sz w:val="24"/>
          <w:szCs w:val="24"/>
          <w:lang w:val="en-GB"/>
        </w:rPr>
        <w:t xml:space="preserve">they </w:t>
      </w:r>
      <w:r w:rsidR="00AE32A5" w:rsidRPr="00D353B8">
        <w:rPr>
          <w:sz w:val="24"/>
          <w:szCs w:val="24"/>
          <w:lang w:val="en-GB"/>
        </w:rPr>
        <w:t xml:space="preserve">were able to combine those </w:t>
      </w:r>
      <w:r w:rsidR="00642796" w:rsidRPr="00D353B8">
        <w:rPr>
          <w:sz w:val="24"/>
          <w:szCs w:val="24"/>
          <w:lang w:val="en-GB"/>
        </w:rPr>
        <w:t>skills</w:t>
      </w:r>
      <w:r w:rsidRPr="00D353B8">
        <w:rPr>
          <w:sz w:val="24"/>
          <w:szCs w:val="24"/>
          <w:lang w:val="en-GB"/>
        </w:rPr>
        <w:t xml:space="preserve"> into an </w:t>
      </w:r>
      <w:r w:rsidR="00AE32A5" w:rsidRPr="00D353B8">
        <w:rPr>
          <w:sz w:val="24"/>
          <w:szCs w:val="24"/>
          <w:lang w:val="en-GB"/>
        </w:rPr>
        <w:t xml:space="preserve">acceptable </w:t>
      </w:r>
      <w:r w:rsidRPr="00D353B8">
        <w:rPr>
          <w:sz w:val="24"/>
          <w:szCs w:val="24"/>
          <w:lang w:val="en-GB"/>
        </w:rPr>
        <w:t>solution.</w:t>
      </w:r>
      <w:r w:rsidR="00270AF7" w:rsidRPr="00D353B8">
        <w:rPr>
          <w:sz w:val="24"/>
          <w:szCs w:val="24"/>
          <w:lang w:val="en-GB"/>
        </w:rPr>
        <w:t xml:space="preserve"> More importantly, the analysis highlighted the importance of the balance scale in this process</w:t>
      </w:r>
      <w:r w:rsidR="00642796" w:rsidRPr="00D353B8">
        <w:rPr>
          <w:sz w:val="24"/>
          <w:szCs w:val="24"/>
          <w:lang w:val="en-GB"/>
        </w:rPr>
        <w:t xml:space="preserve">, leading the researchers to </w:t>
      </w:r>
      <w:r w:rsidR="00270AF7" w:rsidRPr="00D353B8">
        <w:rPr>
          <w:sz w:val="24"/>
          <w:szCs w:val="24"/>
          <w:lang w:val="en-GB"/>
        </w:rPr>
        <w:t>conceptualiz</w:t>
      </w:r>
      <w:r w:rsidR="00642796" w:rsidRPr="00D353B8">
        <w:rPr>
          <w:sz w:val="24"/>
          <w:szCs w:val="24"/>
          <w:lang w:val="en-GB"/>
        </w:rPr>
        <w:t>e</w:t>
      </w:r>
      <w:r w:rsidR="00270AF7" w:rsidRPr="00D353B8">
        <w:rPr>
          <w:sz w:val="24"/>
          <w:szCs w:val="24"/>
          <w:lang w:val="en-GB"/>
        </w:rPr>
        <w:t xml:space="preserve"> it as a </w:t>
      </w:r>
      <w:r w:rsidR="00642796" w:rsidRPr="00D353B8">
        <w:rPr>
          <w:sz w:val="24"/>
          <w:szCs w:val="24"/>
          <w:lang w:val="en-GB"/>
        </w:rPr>
        <w:t>discursive (pedagogical)</w:t>
      </w:r>
      <w:r w:rsidR="00270AF7" w:rsidRPr="00D353B8">
        <w:rPr>
          <w:sz w:val="24"/>
          <w:szCs w:val="24"/>
          <w:lang w:val="en-GB"/>
        </w:rPr>
        <w:t xml:space="preserve"> tool</w:t>
      </w:r>
      <w:r w:rsidR="00642796" w:rsidRPr="00D353B8">
        <w:rPr>
          <w:sz w:val="24"/>
          <w:szCs w:val="24"/>
          <w:lang w:val="en-GB"/>
        </w:rPr>
        <w:t xml:space="preserve"> that embodies the experts’ knowledge about teaching proportional reasoning skills</w:t>
      </w:r>
      <w:r w:rsidR="00270AF7" w:rsidRPr="00D353B8">
        <w:rPr>
          <w:sz w:val="24"/>
          <w:szCs w:val="24"/>
          <w:lang w:val="en-GB"/>
        </w:rPr>
        <w:t xml:space="preserve">. Thus the </w:t>
      </w:r>
      <w:r w:rsidR="00532669" w:rsidRPr="00D353B8">
        <w:rPr>
          <w:sz w:val="24"/>
          <w:szCs w:val="24"/>
          <w:lang w:val="en-GB"/>
        </w:rPr>
        <w:t>disagreement</w:t>
      </w:r>
      <w:r w:rsidR="00270AF7" w:rsidRPr="00D353B8">
        <w:rPr>
          <w:sz w:val="24"/>
          <w:szCs w:val="24"/>
          <w:lang w:val="en-GB"/>
        </w:rPr>
        <w:t xml:space="preserve"> between the cognitive and socio-cultural views was </w:t>
      </w:r>
      <w:r w:rsidR="00642796" w:rsidRPr="00D353B8">
        <w:rPr>
          <w:sz w:val="24"/>
          <w:szCs w:val="24"/>
          <w:lang w:val="en-GB"/>
        </w:rPr>
        <w:t>settled</w:t>
      </w:r>
      <w:r w:rsidR="00270AF7" w:rsidRPr="00D353B8">
        <w:rPr>
          <w:sz w:val="24"/>
          <w:szCs w:val="24"/>
          <w:lang w:val="en-GB"/>
        </w:rPr>
        <w:t xml:space="preserve">: the students did, indeed, progress on their own, but the expert discourse was also </w:t>
      </w:r>
      <w:r w:rsidR="00642796" w:rsidRPr="00D353B8">
        <w:rPr>
          <w:sz w:val="24"/>
          <w:szCs w:val="24"/>
          <w:lang w:val="en-GB"/>
        </w:rPr>
        <w:t>present in the interaction</w:t>
      </w:r>
      <w:r w:rsidR="00270AF7" w:rsidRPr="00D353B8">
        <w:rPr>
          <w:sz w:val="24"/>
          <w:szCs w:val="24"/>
          <w:lang w:val="en-GB"/>
        </w:rPr>
        <w:t>.</w:t>
      </w:r>
    </w:p>
    <w:p w:rsidR="00EC6C90" w:rsidRPr="00D353B8" w:rsidRDefault="00EC6C90" w:rsidP="00D353B8">
      <w:pPr>
        <w:bidi w:val="0"/>
        <w:spacing w:after="0" w:line="240" w:lineRule="auto"/>
        <w:ind w:firstLine="284"/>
        <w:jc w:val="both"/>
        <w:rPr>
          <w:sz w:val="24"/>
          <w:szCs w:val="24"/>
          <w:lang w:val="en-GB"/>
        </w:rPr>
      </w:pPr>
      <w:r w:rsidRPr="00D353B8">
        <w:rPr>
          <w:sz w:val="24"/>
          <w:szCs w:val="24"/>
          <w:lang w:val="en-GB"/>
        </w:rPr>
        <w:t>We now go back to our defi</w:t>
      </w:r>
      <w:r w:rsidR="000C425D" w:rsidRPr="00D353B8">
        <w:rPr>
          <w:sz w:val="24"/>
          <w:szCs w:val="24"/>
          <w:lang w:val="en-GB"/>
        </w:rPr>
        <w:t>ni</w:t>
      </w:r>
      <w:r w:rsidRPr="00D353B8">
        <w:rPr>
          <w:sz w:val="24"/>
          <w:szCs w:val="24"/>
          <w:lang w:val="en-GB"/>
        </w:rPr>
        <w:t xml:space="preserve">tion of collaboration between researchers, as working towards a mutual goal, and specifically, towards understanding a certain educational </w:t>
      </w:r>
      <w:r w:rsidR="00F4139E" w:rsidRPr="00D353B8">
        <w:rPr>
          <w:sz w:val="24"/>
          <w:szCs w:val="24"/>
          <w:lang w:val="en-GB"/>
        </w:rPr>
        <w:t>phenomenon</w:t>
      </w:r>
      <w:r w:rsidRPr="00D353B8">
        <w:rPr>
          <w:sz w:val="24"/>
          <w:szCs w:val="24"/>
          <w:lang w:val="en-GB"/>
        </w:rPr>
        <w:t>. In light of this defi</w:t>
      </w:r>
      <w:r w:rsidR="00F4139E" w:rsidRPr="00D353B8">
        <w:rPr>
          <w:sz w:val="24"/>
          <w:szCs w:val="24"/>
          <w:lang w:val="en-GB"/>
        </w:rPr>
        <w:t>ni</w:t>
      </w:r>
      <w:r w:rsidRPr="00D353B8">
        <w:rPr>
          <w:sz w:val="24"/>
          <w:szCs w:val="24"/>
          <w:lang w:val="en-GB"/>
        </w:rPr>
        <w:t xml:space="preserve">tion, it seems the collaboration between Schwarz and the second author was indeed successful. Not only did they understand something about how proportional reasoning may advance in the presence of a balance scale, they also informed each other’s </w:t>
      </w:r>
      <w:r w:rsidR="00CB5CD0" w:rsidRPr="00D353B8">
        <w:rPr>
          <w:sz w:val="24"/>
          <w:szCs w:val="24"/>
          <w:lang w:val="en-GB"/>
        </w:rPr>
        <w:t xml:space="preserve">discourse on how students learn mathematical concepts. Most importantly, </w:t>
      </w:r>
      <w:r w:rsidR="00A2726E" w:rsidRPr="00D353B8">
        <w:rPr>
          <w:sz w:val="24"/>
          <w:szCs w:val="24"/>
          <w:lang w:val="en-GB"/>
        </w:rPr>
        <w:t>their</w:t>
      </w:r>
      <w:r w:rsidR="00CB5CD0" w:rsidRPr="00D353B8">
        <w:rPr>
          <w:sz w:val="24"/>
          <w:szCs w:val="24"/>
          <w:lang w:val="en-GB"/>
        </w:rPr>
        <w:t xml:space="preserve"> study was truly co-constructed on both methodologies. On the one hand, the </w:t>
      </w:r>
      <w:proofErr w:type="gramStart"/>
      <w:r w:rsidR="00CB5CD0" w:rsidRPr="00D353B8">
        <w:rPr>
          <w:sz w:val="24"/>
          <w:szCs w:val="24"/>
          <w:lang w:val="en-GB"/>
        </w:rPr>
        <w:t>choice of dyad for close examination, and the questions asked, were</w:t>
      </w:r>
      <w:proofErr w:type="gramEnd"/>
      <w:r w:rsidR="00CB5CD0" w:rsidRPr="00D353B8">
        <w:rPr>
          <w:sz w:val="24"/>
          <w:szCs w:val="24"/>
          <w:lang w:val="en-GB"/>
        </w:rPr>
        <w:t xml:space="preserve"> informed by the results on the set of 200 dyads that were studied in Schwarz and his </w:t>
      </w:r>
      <w:r w:rsidR="00A2726E" w:rsidRPr="00D353B8">
        <w:rPr>
          <w:sz w:val="24"/>
          <w:szCs w:val="24"/>
          <w:lang w:val="en-GB"/>
        </w:rPr>
        <w:t>colleagues</w:t>
      </w:r>
      <w:r w:rsidR="00CB5CD0" w:rsidRPr="00D353B8">
        <w:rPr>
          <w:sz w:val="24"/>
          <w:szCs w:val="24"/>
          <w:lang w:val="en-GB"/>
        </w:rPr>
        <w:t xml:space="preserve">’ study. On the other hand, understanding the process by which learning may occur in such a dyad was impossible without the close-up examination of the </w:t>
      </w:r>
      <w:proofErr w:type="spellStart"/>
      <w:r w:rsidR="00CB5CD0" w:rsidRPr="00D353B8">
        <w:rPr>
          <w:sz w:val="24"/>
          <w:szCs w:val="24"/>
          <w:lang w:val="en-GB"/>
        </w:rPr>
        <w:t>commognitive</w:t>
      </w:r>
      <w:proofErr w:type="spellEnd"/>
      <w:r w:rsidR="00CB5CD0" w:rsidRPr="00D353B8">
        <w:rPr>
          <w:sz w:val="24"/>
          <w:szCs w:val="24"/>
          <w:lang w:val="en-GB"/>
        </w:rPr>
        <w:t xml:space="preserve"> analysis. </w:t>
      </w:r>
    </w:p>
    <w:p w:rsidR="00A2726E" w:rsidRPr="00D353B8" w:rsidRDefault="00A2726E" w:rsidP="00D353B8">
      <w:pPr>
        <w:bidi w:val="0"/>
        <w:spacing w:after="0" w:line="240" w:lineRule="auto"/>
        <w:ind w:firstLine="284"/>
        <w:jc w:val="both"/>
        <w:rPr>
          <w:sz w:val="24"/>
          <w:szCs w:val="24"/>
          <w:lang w:val="en-GB"/>
        </w:rPr>
      </w:pPr>
      <w:r w:rsidRPr="00D353B8">
        <w:rPr>
          <w:sz w:val="24"/>
          <w:szCs w:val="24"/>
          <w:lang w:val="en-GB"/>
        </w:rPr>
        <w:t>Yet, despite this apparent harmony between the two discourses, the collaboration between the two researchers was s</w:t>
      </w:r>
      <w:r w:rsidR="001160CE" w:rsidRPr="00D353B8">
        <w:rPr>
          <w:sz w:val="24"/>
          <w:szCs w:val="24"/>
          <w:lang w:val="en-GB"/>
        </w:rPr>
        <w:t xml:space="preserve">till constrained. Any questions raised by one theory using concepts that were not in the shared space of the two discourses, could not be answered by the other theory. For instance, questions about students in different “cognitive stages” of proportional reasoning could not be answered by using the </w:t>
      </w:r>
      <w:proofErr w:type="spellStart"/>
      <w:r w:rsidR="001160CE" w:rsidRPr="00D353B8">
        <w:rPr>
          <w:sz w:val="24"/>
          <w:szCs w:val="24"/>
          <w:lang w:val="en-GB"/>
        </w:rPr>
        <w:t>commognitive</w:t>
      </w:r>
      <w:proofErr w:type="spellEnd"/>
      <w:r w:rsidR="001160CE" w:rsidRPr="00D353B8">
        <w:rPr>
          <w:sz w:val="24"/>
          <w:szCs w:val="24"/>
          <w:lang w:val="en-GB"/>
        </w:rPr>
        <w:t xml:space="preserve"> framework. Neither could this framework be applied for answering questions regarding the process of “conceptual change” as an individual phenomenon happening inside the students’ heads. On the other hand, the cognitive framework was </w:t>
      </w:r>
      <w:r w:rsidR="00C11088" w:rsidRPr="00D353B8">
        <w:rPr>
          <w:sz w:val="24"/>
          <w:szCs w:val="24"/>
          <w:lang w:val="en-GB"/>
        </w:rPr>
        <w:t xml:space="preserve">less </w:t>
      </w:r>
      <w:r w:rsidR="001160CE" w:rsidRPr="00D353B8">
        <w:rPr>
          <w:sz w:val="24"/>
          <w:szCs w:val="24"/>
          <w:lang w:val="en-GB"/>
        </w:rPr>
        <w:t xml:space="preserve">appropriate for </w:t>
      </w:r>
      <w:r w:rsidR="00C11088" w:rsidRPr="00D353B8">
        <w:rPr>
          <w:sz w:val="24"/>
          <w:szCs w:val="24"/>
          <w:lang w:val="en-GB"/>
        </w:rPr>
        <w:t xml:space="preserve">examining </w:t>
      </w:r>
      <w:r w:rsidR="001160CE" w:rsidRPr="00D353B8">
        <w:rPr>
          <w:sz w:val="24"/>
          <w:szCs w:val="24"/>
          <w:lang w:val="en-GB"/>
        </w:rPr>
        <w:t>the</w:t>
      </w:r>
      <w:r w:rsidR="00C11088" w:rsidRPr="00D353B8">
        <w:rPr>
          <w:sz w:val="24"/>
          <w:szCs w:val="24"/>
          <w:lang w:val="en-GB"/>
        </w:rPr>
        <w:t xml:space="preserve"> processes of change in students’ discourse. This could be attributed to the </w:t>
      </w:r>
      <w:proofErr w:type="spellStart"/>
      <w:r w:rsidR="00C11088" w:rsidRPr="00D353B8">
        <w:rPr>
          <w:sz w:val="24"/>
          <w:szCs w:val="24"/>
          <w:lang w:val="en-GB"/>
        </w:rPr>
        <w:t>cognitivist</w:t>
      </w:r>
      <w:proofErr w:type="spellEnd"/>
      <w:r w:rsidR="00C11088" w:rsidRPr="00D353B8">
        <w:rPr>
          <w:sz w:val="24"/>
          <w:szCs w:val="24"/>
          <w:lang w:val="en-GB"/>
        </w:rPr>
        <w:t xml:space="preserve"> tendency to </w:t>
      </w:r>
      <w:r w:rsidR="00C11088" w:rsidRPr="00D353B8">
        <w:rPr>
          <w:sz w:val="24"/>
          <w:szCs w:val="24"/>
          <w:lang w:val="en-GB"/>
        </w:rPr>
        <w:lastRenderedPageBreak/>
        <w:t>“objectify” mental processes which leads her away from attending to actions towards focusing on mental entities (such as “having a concept”) and relatively discreet changes in these entities (such as “conceptual change” or moving through “cognitive stages”).</w:t>
      </w:r>
    </w:p>
    <w:p w:rsidR="00AD7D41" w:rsidRDefault="00AD7D41" w:rsidP="00D353B8">
      <w:pPr>
        <w:pStyle w:val="Heading2"/>
        <w:bidi w:val="0"/>
        <w:spacing w:after="0" w:line="240" w:lineRule="auto"/>
        <w:rPr>
          <w:rFonts w:ascii="Calibri" w:hAnsi="Calibri" w:cs="Calibri"/>
          <w:szCs w:val="24"/>
          <w:lang w:val="en-GB"/>
        </w:rPr>
      </w:pPr>
    </w:p>
    <w:p w:rsidR="002B583E" w:rsidRPr="00D353B8" w:rsidRDefault="00BF03F4" w:rsidP="00AD7D41">
      <w:pPr>
        <w:pStyle w:val="Heading2"/>
        <w:bidi w:val="0"/>
        <w:spacing w:after="0" w:line="240" w:lineRule="auto"/>
        <w:rPr>
          <w:rFonts w:ascii="Calibri" w:hAnsi="Calibri" w:cs="Calibri"/>
          <w:szCs w:val="24"/>
          <w:lang w:val="en-GB"/>
        </w:rPr>
      </w:pPr>
      <w:r w:rsidRPr="00D353B8">
        <w:rPr>
          <w:rFonts w:ascii="Calibri" w:hAnsi="Calibri" w:cs="Calibri"/>
          <w:szCs w:val="24"/>
          <w:lang w:val="en-GB"/>
        </w:rPr>
        <w:t xml:space="preserve">6. </w:t>
      </w:r>
      <w:r w:rsidR="00AC33A7" w:rsidRPr="00D353B8">
        <w:rPr>
          <w:rFonts w:ascii="Calibri" w:hAnsi="Calibri" w:cs="Calibri"/>
          <w:szCs w:val="24"/>
          <w:lang w:val="en-GB"/>
        </w:rPr>
        <w:t>Conclusion</w:t>
      </w:r>
    </w:p>
    <w:p w:rsidR="002B583E" w:rsidRPr="00D353B8" w:rsidRDefault="00AC33A7" w:rsidP="00D353B8">
      <w:pPr>
        <w:bidi w:val="0"/>
        <w:spacing w:after="0" w:line="240" w:lineRule="auto"/>
        <w:jc w:val="both"/>
        <w:rPr>
          <w:sz w:val="24"/>
          <w:szCs w:val="24"/>
          <w:lang w:val="en-GB"/>
        </w:rPr>
      </w:pPr>
      <w:bookmarkStart w:id="0" w:name="h.pvwowo9ewt7" w:colFirst="0" w:colLast="0"/>
      <w:bookmarkEnd w:id="0"/>
      <w:r w:rsidRPr="00D353B8">
        <w:rPr>
          <w:sz w:val="24"/>
          <w:szCs w:val="24"/>
          <w:lang w:val="en-GB"/>
        </w:rPr>
        <w:t xml:space="preserve">Much of the educational debate regarding the possibility of collaboration between different traditions of inquiry addresses the problem of incompatibility </w:t>
      </w:r>
      <w:r w:rsidR="00991C13" w:rsidRPr="00D353B8">
        <w:rPr>
          <w:sz w:val="24"/>
          <w:szCs w:val="24"/>
          <w:lang w:val="en-GB"/>
        </w:rPr>
        <w:t xml:space="preserve">between such traditions </w:t>
      </w:r>
      <w:r w:rsidRPr="00D353B8">
        <w:rPr>
          <w:sz w:val="24"/>
          <w:szCs w:val="24"/>
          <w:lang w:val="en-GB"/>
        </w:rPr>
        <w:t>(Alexander 200</w:t>
      </w:r>
      <w:r w:rsidR="00550E5A" w:rsidRPr="00D353B8">
        <w:rPr>
          <w:sz w:val="24"/>
          <w:szCs w:val="24"/>
          <w:lang w:val="en-GB"/>
        </w:rPr>
        <w:t>7</w:t>
      </w:r>
      <w:r w:rsidRPr="00D353B8">
        <w:rPr>
          <w:sz w:val="24"/>
          <w:szCs w:val="24"/>
          <w:lang w:val="en-GB"/>
        </w:rPr>
        <w:t xml:space="preserve">; </w:t>
      </w:r>
      <w:proofErr w:type="spellStart"/>
      <w:r w:rsidRPr="00D353B8">
        <w:rPr>
          <w:sz w:val="24"/>
          <w:szCs w:val="24"/>
          <w:lang w:val="en-GB"/>
        </w:rPr>
        <w:t>Guba</w:t>
      </w:r>
      <w:proofErr w:type="spellEnd"/>
      <w:r w:rsidRPr="00D353B8">
        <w:rPr>
          <w:sz w:val="24"/>
          <w:szCs w:val="24"/>
          <w:lang w:val="en-GB"/>
        </w:rPr>
        <w:t xml:space="preserve"> 1990; Howe 1998). And yet, mere incompatibility of theories </w:t>
      </w:r>
      <w:r w:rsidR="00510D84" w:rsidRPr="00D353B8">
        <w:rPr>
          <w:sz w:val="24"/>
          <w:szCs w:val="24"/>
          <w:lang w:val="en-GB"/>
        </w:rPr>
        <w:t xml:space="preserve">does </w:t>
      </w:r>
      <w:r w:rsidRPr="00D353B8">
        <w:rPr>
          <w:sz w:val="24"/>
          <w:szCs w:val="24"/>
          <w:lang w:val="en-GB"/>
        </w:rPr>
        <w:t xml:space="preserve">not seem to account for the problems that Schwarz and the second author encountered in their efforts to collaborate. This </w:t>
      </w:r>
      <w:r w:rsidR="00510D84" w:rsidRPr="00D353B8">
        <w:rPr>
          <w:sz w:val="24"/>
          <w:szCs w:val="24"/>
          <w:lang w:val="en-GB"/>
        </w:rPr>
        <w:t xml:space="preserve">is </w:t>
      </w:r>
      <w:r w:rsidRPr="00D353B8">
        <w:rPr>
          <w:sz w:val="24"/>
          <w:szCs w:val="24"/>
          <w:lang w:val="en-GB"/>
        </w:rPr>
        <w:t>because incompatibility implies shared criteria for determining which arguments, claims or conclusions should be accepted,</w:t>
      </w:r>
      <w:r w:rsidR="004B4AFE" w:rsidRPr="00D353B8">
        <w:rPr>
          <w:sz w:val="24"/>
          <w:szCs w:val="24"/>
          <w:lang w:val="en-GB"/>
        </w:rPr>
        <w:t xml:space="preserve"> </w:t>
      </w:r>
      <w:r w:rsidRPr="00D353B8">
        <w:rPr>
          <w:sz w:val="24"/>
          <w:szCs w:val="24"/>
          <w:lang w:val="en-GB"/>
        </w:rPr>
        <w:t xml:space="preserve">an assumption that does not hold </w:t>
      </w:r>
      <w:r w:rsidR="00F32259" w:rsidRPr="00D353B8">
        <w:rPr>
          <w:sz w:val="24"/>
          <w:szCs w:val="24"/>
          <w:lang w:val="en-GB"/>
        </w:rPr>
        <w:t>when theories belong to incommensurable discourse</w:t>
      </w:r>
      <w:r w:rsidRPr="00D353B8">
        <w:rPr>
          <w:sz w:val="24"/>
          <w:szCs w:val="24"/>
          <w:lang w:val="en-GB"/>
        </w:rPr>
        <w:t>s.</w:t>
      </w:r>
      <w:bookmarkStart w:id="1" w:name="h.gjdgxs" w:colFirst="0" w:colLast="0"/>
      <w:bookmarkEnd w:id="1"/>
      <w:r w:rsidR="007028FC" w:rsidRPr="00D353B8">
        <w:rPr>
          <w:sz w:val="24"/>
          <w:szCs w:val="24"/>
          <w:lang w:val="en-GB"/>
        </w:rPr>
        <w:t xml:space="preserve"> </w:t>
      </w:r>
      <w:r w:rsidR="00991C13" w:rsidRPr="00D353B8">
        <w:rPr>
          <w:sz w:val="24"/>
          <w:szCs w:val="24"/>
          <w:lang w:val="en-GB"/>
        </w:rPr>
        <w:t xml:space="preserve">According to </w:t>
      </w:r>
      <w:r w:rsidR="0023014A" w:rsidRPr="00D353B8">
        <w:rPr>
          <w:sz w:val="24"/>
          <w:szCs w:val="24"/>
          <w:lang w:val="en-GB"/>
        </w:rPr>
        <w:t>Kuhn</w:t>
      </w:r>
      <w:r w:rsidR="00991C13" w:rsidRPr="00D353B8">
        <w:rPr>
          <w:sz w:val="24"/>
          <w:szCs w:val="24"/>
          <w:lang w:val="en-GB"/>
        </w:rPr>
        <w:t>,</w:t>
      </w:r>
      <w:r w:rsidR="00F32259" w:rsidRPr="00D353B8">
        <w:rPr>
          <w:sz w:val="24"/>
          <w:szCs w:val="24"/>
          <w:lang w:val="en-GB"/>
        </w:rPr>
        <w:t xml:space="preserve"> </w:t>
      </w:r>
      <w:r w:rsidR="000C0A8E" w:rsidRPr="00D353B8">
        <w:rPr>
          <w:sz w:val="24"/>
          <w:szCs w:val="24"/>
          <w:lang w:val="en-GB"/>
        </w:rPr>
        <w:t>when researchers use differently the same words, they speak from incommensurable theories</w:t>
      </w:r>
      <w:r w:rsidR="00F32259" w:rsidRPr="00D353B8">
        <w:rPr>
          <w:sz w:val="24"/>
          <w:szCs w:val="24"/>
          <w:lang w:val="en-GB"/>
        </w:rPr>
        <w:t xml:space="preserve"> (which we term “discourses”)</w:t>
      </w:r>
      <w:r w:rsidR="000C0A8E" w:rsidRPr="00D353B8">
        <w:rPr>
          <w:sz w:val="24"/>
          <w:szCs w:val="24"/>
          <w:lang w:val="en-GB"/>
        </w:rPr>
        <w:t xml:space="preserve">. </w:t>
      </w:r>
      <w:r w:rsidR="00E04680" w:rsidRPr="00D353B8">
        <w:rPr>
          <w:sz w:val="24"/>
          <w:szCs w:val="24"/>
          <w:lang w:val="en-GB"/>
        </w:rPr>
        <w:t xml:space="preserve"> This view </w:t>
      </w:r>
      <w:r w:rsidRPr="00D353B8">
        <w:rPr>
          <w:sz w:val="24"/>
          <w:szCs w:val="24"/>
          <w:lang w:val="en-GB"/>
        </w:rPr>
        <w:t xml:space="preserve">implies that researchers from incommensurable </w:t>
      </w:r>
      <w:r w:rsidR="00F32259" w:rsidRPr="00D353B8">
        <w:rPr>
          <w:sz w:val="24"/>
          <w:szCs w:val="24"/>
          <w:lang w:val="en-GB"/>
        </w:rPr>
        <w:t xml:space="preserve">discourses </w:t>
      </w:r>
      <w:r w:rsidRPr="00D353B8">
        <w:rPr>
          <w:sz w:val="24"/>
          <w:szCs w:val="24"/>
          <w:lang w:val="en-GB"/>
        </w:rPr>
        <w:t xml:space="preserve">cannot evaluate the findings and conclusions of their colleagues' within their conceptual framework, nor can they build upon their </w:t>
      </w:r>
      <w:r w:rsidR="00F32259" w:rsidRPr="00D353B8">
        <w:rPr>
          <w:sz w:val="24"/>
          <w:szCs w:val="24"/>
          <w:lang w:val="en-GB"/>
        </w:rPr>
        <w:t>former results</w:t>
      </w:r>
      <w:r w:rsidRPr="00D353B8">
        <w:rPr>
          <w:sz w:val="24"/>
          <w:szCs w:val="24"/>
          <w:lang w:val="en-GB"/>
        </w:rPr>
        <w:t xml:space="preserve">. Viewed in this light, collaboration seems impossible. Yet, it is by holding Kuhn's later position of </w:t>
      </w:r>
      <w:r w:rsidRPr="00D353B8">
        <w:rPr>
          <w:i/>
          <w:sz w:val="24"/>
          <w:szCs w:val="24"/>
          <w:lang w:val="en-GB"/>
        </w:rPr>
        <w:t>local</w:t>
      </w:r>
      <w:r w:rsidRPr="00D353B8">
        <w:rPr>
          <w:sz w:val="24"/>
          <w:szCs w:val="24"/>
          <w:lang w:val="en-GB"/>
        </w:rPr>
        <w:t xml:space="preserve"> incommensurability that </w:t>
      </w:r>
      <w:r w:rsidR="00991C13" w:rsidRPr="00D353B8">
        <w:rPr>
          <w:sz w:val="24"/>
          <w:szCs w:val="24"/>
          <w:lang w:val="en-GB"/>
        </w:rPr>
        <w:t>we can</w:t>
      </w:r>
      <w:r w:rsidRPr="00D353B8">
        <w:rPr>
          <w:sz w:val="24"/>
          <w:szCs w:val="24"/>
          <w:lang w:val="en-GB"/>
        </w:rPr>
        <w:t xml:space="preserve"> </w:t>
      </w:r>
      <w:r w:rsidR="00D4507C" w:rsidRPr="00D353B8">
        <w:rPr>
          <w:sz w:val="24"/>
          <w:szCs w:val="24"/>
          <w:lang w:val="en-GB"/>
        </w:rPr>
        <w:t>offer the</w:t>
      </w:r>
      <w:r w:rsidRPr="00D353B8">
        <w:rPr>
          <w:sz w:val="24"/>
          <w:szCs w:val="24"/>
          <w:lang w:val="en-GB"/>
        </w:rPr>
        <w:t xml:space="preserve"> conditions under which collaboration across incommensurable </w:t>
      </w:r>
      <w:r w:rsidR="00991C13" w:rsidRPr="00D353B8">
        <w:rPr>
          <w:sz w:val="24"/>
          <w:szCs w:val="24"/>
          <w:lang w:val="en-GB"/>
        </w:rPr>
        <w:t>discourses</w:t>
      </w:r>
      <w:r w:rsidRPr="00D353B8">
        <w:rPr>
          <w:sz w:val="24"/>
          <w:szCs w:val="24"/>
          <w:lang w:val="en-GB"/>
        </w:rPr>
        <w:t xml:space="preserve"> </w:t>
      </w:r>
      <w:r w:rsidR="00991C13" w:rsidRPr="00D353B8">
        <w:rPr>
          <w:i/>
          <w:sz w:val="24"/>
          <w:szCs w:val="24"/>
          <w:lang w:val="en-GB"/>
        </w:rPr>
        <w:t>may be</w:t>
      </w:r>
      <w:r w:rsidRPr="00D353B8">
        <w:rPr>
          <w:sz w:val="24"/>
          <w:szCs w:val="24"/>
          <w:lang w:val="en-GB"/>
        </w:rPr>
        <w:t xml:space="preserve"> possible, even if to a partial extent. Indeed, if we accept Kuhn's new interpretation of incommensurability in which </w:t>
      </w:r>
      <w:r w:rsidR="004054FF" w:rsidRPr="00D353B8">
        <w:rPr>
          <w:sz w:val="24"/>
          <w:szCs w:val="24"/>
          <w:lang w:val="en-GB"/>
        </w:rPr>
        <w:t xml:space="preserve">researchers participating in incommensurable discourses </w:t>
      </w:r>
      <w:r w:rsidRPr="00D353B8">
        <w:rPr>
          <w:sz w:val="24"/>
          <w:szCs w:val="24"/>
          <w:lang w:val="en-GB"/>
        </w:rPr>
        <w:t xml:space="preserve"> use </w:t>
      </w:r>
      <w:r w:rsidR="004054FF" w:rsidRPr="00D353B8">
        <w:rPr>
          <w:sz w:val="24"/>
          <w:szCs w:val="24"/>
          <w:lang w:val="en-GB"/>
        </w:rPr>
        <w:t xml:space="preserve">scientific </w:t>
      </w:r>
      <w:r w:rsidRPr="00D353B8">
        <w:rPr>
          <w:sz w:val="24"/>
          <w:szCs w:val="24"/>
          <w:lang w:val="en-GB"/>
        </w:rPr>
        <w:t xml:space="preserve">concepts differently only </w:t>
      </w:r>
      <w:r w:rsidR="00991C13" w:rsidRPr="00D353B8">
        <w:rPr>
          <w:sz w:val="24"/>
          <w:szCs w:val="24"/>
          <w:lang w:val="en-GB"/>
        </w:rPr>
        <w:t>with</w:t>
      </w:r>
      <w:r w:rsidRPr="00D353B8">
        <w:rPr>
          <w:sz w:val="24"/>
          <w:szCs w:val="24"/>
          <w:lang w:val="en-GB"/>
        </w:rPr>
        <w:t xml:space="preserve"> regard to </w:t>
      </w:r>
      <w:r w:rsidRPr="00D353B8">
        <w:rPr>
          <w:i/>
          <w:sz w:val="24"/>
          <w:szCs w:val="24"/>
          <w:lang w:val="en-GB"/>
        </w:rPr>
        <w:t>some</w:t>
      </w:r>
      <w:r w:rsidRPr="00D353B8">
        <w:rPr>
          <w:sz w:val="24"/>
          <w:szCs w:val="24"/>
          <w:lang w:val="en-GB"/>
        </w:rPr>
        <w:t xml:space="preserve"> of their </w:t>
      </w:r>
      <w:r w:rsidR="00991C13" w:rsidRPr="00D353B8">
        <w:rPr>
          <w:sz w:val="24"/>
          <w:szCs w:val="24"/>
          <w:lang w:val="en-GB"/>
        </w:rPr>
        <w:t>words</w:t>
      </w:r>
      <w:r w:rsidRPr="00D353B8">
        <w:rPr>
          <w:sz w:val="24"/>
          <w:szCs w:val="24"/>
          <w:lang w:val="en-GB"/>
        </w:rPr>
        <w:t xml:space="preserve">, then we can argue that collaboration is possible in relation to issues that do not involve conceptual incompatibility. In order to do so, one has to pursue conceptual analysis in which the meanings of core concepts are explored as to find this shared language. </w:t>
      </w:r>
    </w:p>
    <w:p w:rsidR="00977B59" w:rsidRPr="00D353B8" w:rsidRDefault="004054FF" w:rsidP="00D353B8">
      <w:pPr>
        <w:bidi w:val="0"/>
        <w:spacing w:after="0" w:line="240" w:lineRule="auto"/>
        <w:ind w:firstLine="284"/>
        <w:jc w:val="both"/>
        <w:rPr>
          <w:sz w:val="24"/>
          <w:szCs w:val="24"/>
          <w:lang w:val="en-GB"/>
        </w:rPr>
      </w:pPr>
      <w:r w:rsidRPr="00D353B8">
        <w:rPr>
          <w:sz w:val="24"/>
          <w:szCs w:val="24"/>
          <w:lang w:val="en-GB"/>
        </w:rPr>
        <w:t>Employing conceptual analysis to</w:t>
      </w:r>
      <w:r w:rsidR="00AC33A7" w:rsidRPr="00D353B8">
        <w:rPr>
          <w:sz w:val="24"/>
          <w:szCs w:val="24"/>
          <w:lang w:val="en-GB"/>
        </w:rPr>
        <w:t xml:space="preserve"> the cognitive and </w:t>
      </w:r>
      <w:proofErr w:type="spellStart"/>
      <w:r w:rsidR="00AC33A7" w:rsidRPr="00D353B8">
        <w:rPr>
          <w:sz w:val="24"/>
          <w:szCs w:val="24"/>
          <w:lang w:val="en-GB"/>
        </w:rPr>
        <w:t>commognitive</w:t>
      </w:r>
      <w:proofErr w:type="spellEnd"/>
      <w:r w:rsidR="00AC33A7" w:rsidRPr="00D353B8">
        <w:rPr>
          <w:sz w:val="24"/>
          <w:szCs w:val="24"/>
          <w:lang w:val="en-GB"/>
        </w:rPr>
        <w:t xml:space="preserve"> </w:t>
      </w:r>
      <w:r w:rsidRPr="00D353B8">
        <w:rPr>
          <w:sz w:val="24"/>
          <w:szCs w:val="24"/>
          <w:lang w:val="en-GB"/>
        </w:rPr>
        <w:t>discourses</w:t>
      </w:r>
      <w:r w:rsidR="00AC33A7" w:rsidRPr="00D353B8">
        <w:rPr>
          <w:sz w:val="24"/>
          <w:szCs w:val="24"/>
          <w:lang w:val="en-GB"/>
        </w:rPr>
        <w:t xml:space="preserve">, we </w:t>
      </w:r>
      <w:r w:rsidRPr="00D353B8">
        <w:rPr>
          <w:sz w:val="24"/>
          <w:szCs w:val="24"/>
          <w:lang w:val="en-GB"/>
        </w:rPr>
        <w:t xml:space="preserve">have shown that they </w:t>
      </w:r>
      <w:r w:rsidR="00AC33A7" w:rsidRPr="00D353B8">
        <w:rPr>
          <w:sz w:val="24"/>
          <w:szCs w:val="24"/>
          <w:lang w:val="en-GB"/>
        </w:rPr>
        <w:t xml:space="preserve">are indeed incommensurable. And yet, despite the gloomy prospects for collaboration that might have been drawn from this conclusion, we found that collaboration </w:t>
      </w:r>
      <w:r w:rsidRPr="00D353B8">
        <w:rPr>
          <w:sz w:val="24"/>
          <w:szCs w:val="24"/>
          <w:lang w:val="en-GB"/>
        </w:rPr>
        <w:t>was</w:t>
      </w:r>
      <w:r w:rsidR="00AC33A7" w:rsidRPr="00D353B8">
        <w:rPr>
          <w:sz w:val="24"/>
          <w:szCs w:val="24"/>
          <w:lang w:val="en-GB"/>
        </w:rPr>
        <w:t xml:space="preserve"> possible in relation to the question of effective instructional situations.  </w:t>
      </w:r>
      <w:r w:rsidRPr="00D353B8">
        <w:rPr>
          <w:sz w:val="24"/>
          <w:szCs w:val="24"/>
          <w:lang w:val="en-GB"/>
        </w:rPr>
        <w:t>We claim that this was</w:t>
      </w:r>
      <w:r w:rsidR="00AC33A7" w:rsidRPr="00D353B8">
        <w:rPr>
          <w:sz w:val="24"/>
          <w:szCs w:val="24"/>
          <w:lang w:val="en-GB"/>
        </w:rPr>
        <w:t xml:space="preserve"> due to the fact that </w:t>
      </w:r>
      <w:r w:rsidR="002E131B" w:rsidRPr="00D353B8">
        <w:rPr>
          <w:sz w:val="24"/>
          <w:szCs w:val="24"/>
          <w:lang w:val="en-GB"/>
        </w:rPr>
        <w:t xml:space="preserve">the </w:t>
      </w:r>
      <w:proofErr w:type="spellStart"/>
      <w:r w:rsidR="00AC33A7" w:rsidRPr="00D353B8">
        <w:rPr>
          <w:sz w:val="24"/>
          <w:szCs w:val="24"/>
          <w:lang w:val="en-GB"/>
        </w:rPr>
        <w:t>commognitive</w:t>
      </w:r>
      <w:proofErr w:type="spellEnd"/>
      <w:r w:rsidR="00AC33A7" w:rsidRPr="00D353B8">
        <w:rPr>
          <w:sz w:val="24"/>
          <w:szCs w:val="24"/>
          <w:lang w:val="en-GB"/>
        </w:rPr>
        <w:t xml:space="preserve"> and cognitive </w:t>
      </w:r>
      <w:r w:rsidR="00F32259" w:rsidRPr="00D353B8">
        <w:rPr>
          <w:sz w:val="24"/>
          <w:szCs w:val="24"/>
          <w:lang w:val="en-GB"/>
        </w:rPr>
        <w:t xml:space="preserve">discourses </w:t>
      </w:r>
      <w:r w:rsidR="00AC33A7" w:rsidRPr="00D353B8">
        <w:rPr>
          <w:sz w:val="24"/>
          <w:szCs w:val="24"/>
          <w:lang w:val="en-GB"/>
        </w:rPr>
        <w:t>share at least two concepts: 'change' and 'conflict'. These shared concepts allow</w:t>
      </w:r>
      <w:r w:rsidR="002E131B" w:rsidRPr="00D353B8">
        <w:rPr>
          <w:sz w:val="24"/>
          <w:szCs w:val="24"/>
          <w:lang w:val="en-GB"/>
        </w:rPr>
        <w:t>ed</w:t>
      </w:r>
      <w:r w:rsidR="00AC33A7" w:rsidRPr="00D353B8">
        <w:rPr>
          <w:sz w:val="24"/>
          <w:szCs w:val="24"/>
          <w:lang w:val="en-GB"/>
        </w:rPr>
        <w:t xml:space="preserve"> collaboration since they enable</w:t>
      </w:r>
      <w:r w:rsidR="002E131B" w:rsidRPr="00D353B8">
        <w:rPr>
          <w:sz w:val="24"/>
          <w:szCs w:val="24"/>
          <w:lang w:val="en-GB"/>
        </w:rPr>
        <w:t>d</w:t>
      </w:r>
      <w:r w:rsidR="00AC33A7" w:rsidRPr="00D353B8">
        <w:rPr>
          <w:sz w:val="24"/>
          <w:szCs w:val="24"/>
          <w:lang w:val="en-GB"/>
        </w:rPr>
        <w:t xml:space="preserve"> Schwarz and the second author to speak of a joint goal: understanding how learning to solve a proportional problem takes place in a dyadic interaction where </w:t>
      </w:r>
      <w:r w:rsidR="00F32259" w:rsidRPr="00D353B8">
        <w:rPr>
          <w:sz w:val="24"/>
          <w:szCs w:val="24"/>
          <w:lang w:val="en-GB"/>
        </w:rPr>
        <w:t>the ability of the</w:t>
      </w:r>
      <w:r w:rsidR="00AC33A7" w:rsidRPr="00D353B8">
        <w:rPr>
          <w:sz w:val="24"/>
          <w:szCs w:val="24"/>
          <w:lang w:val="en-GB"/>
        </w:rPr>
        <w:t xml:space="preserve"> partners to solve </w:t>
      </w:r>
      <w:r w:rsidR="00F32259" w:rsidRPr="00D353B8">
        <w:rPr>
          <w:sz w:val="24"/>
          <w:szCs w:val="24"/>
          <w:lang w:val="en-GB"/>
        </w:rPr>
        <w:t xml:space="preserve">the </w:t>
      </w:r>
      <w:r w:rsidR="00AC33A7" w:rsidRPr="00D353B8">
        <w:rPr>
          <w:sz w:val="24"/>
          <w:szCs w:val="24"/>
          <w:lang w:val="en-GB"/>
        </w:rPr>
        <w:t xml:space="preserve">problem </w:t>
      </w:r>
      <w:r w:rsidR="00F32259" w:rsidRPr="00D353B8">
        <w:rPr>
          <w:sz w:val="24"/>
          <w:szCs w:val="24"/>
          <w:lang w:val="en-GB"/>
        </w:rPr>
        <w:t>ostensibly changed between the pre and post interaction</w:t>
      </w:r>
      <w:r w:rsidR="00AC33A7" w:rsidRPr="00D353B8">
        <w:rPr>
          <w:sz w:val="24"/>
          <w:szCs w:val="24"/>
          <w:lang w:val="en-GB"/>
        </w:rPr>
        <w:t xml:space="preserve">. </w:t>
      </w:r>
      <w:r w:rsidR="00977B59" w:rsidRPr="00D353B8">
        <w:rPr>
          <w:sz w:val="24"/>
          <w:szCs w:val="24"/>
          <w:lang w:val="en-GB"/>
        </w:rPr>
        <w:t xml:space="preserve">Notice that this language presupposes the shared concept of 'change' as it implies that after the interaction children could do something that was not achievable before it. Here, both the cognitive and the </w:t>
      </w:r>
      <w:proofErr w:type="spellStart"/>
      <w:r w:rsidR="00977B59" w:rsidRPr="00D353B8">
        <w:rPr>
          <w:sz w:val="24"/>
          <w:szCs w:val="24"/>
          <w:lang w:val="en-GB"/>
        </w:rPr>
        <w:t>commognitive</w:t>
      </w:r>
      <w:proofErr w:type="spellEnd"/>
      <w:r w:rsidR="00977B59" w:rsidRPr="00D353B8">
        <w:rPr>
          <w:sz w:val="24"/>
          <w:szCs w:val="24"/>
          <w:lang w:val="en-GB"/>
        </w:rPr>
        <w:t xml:space="preserve"> researchers could agree on the premise that, if a student gives a qualitatively different (and more sophisticated) answer to the problem at the post-test than he/she did in the pre-test, then something has changed (regardless of where and how exactly this change has taken place). Without mutually holding that learning implies change, the researchers could not have committed themselves to a shared goal within their research study. </w:t>
      </w:r>
    </w:p>
    <w:p w:rsidR="00711EBF" w:rsidRPr="00D353B8" w:rsidRDefault="0063365F" w:rsidP="00D353B8">
      <w:pPr>
        <w:bidi w:val="0"/>
        <w:spacing w:after="0" w:line="240" w:lineRule="auto"/>
        <w:ind w:firstLine="284"/>
        <w:jc w:val="both"/>
        <w:rPr>
          <w:sz w:val="24"/>
          <w:szCs w:val="24"/>
          <w:lang w:val="en-GB"/>
        </w:rPr>
      </w:pPr>
      <w:r w:rsidRPr="00D353B8">
        <w:rPr>
          <w:sz w:val="24"/>
          <w:szCs w:val="24"/>
          <w:lang w:val="en-GB"/>
        </w:rPr>
        <w:lastRenderedPageBreak/>
        <w:t>However, as was show</w:t>
      </w:r>
      <w:r w:rsidR="00936F3A" w:rsidRPr="00D353B8">
        <w:rPr>
          <w:sz w:val="24"/>
          <w:szCs w:val="24"/>
          <w:lang w:val="en-GB"/>
        </w:rPr>
        <w:t>n</w:t>
      </w:r>
      <w:r w:rsidRPr="00D353B8">
        <w:rPr>
          <w:sz w:val="24"/>
          <w:szCs w:val="24"/>
          <w:lang w:val="en-GB"/>
        </w:rPr>
        <w:t xml:space="preserve">, there </w:t>
      </w:r>
      <w:r w:rsidR="00977B59" w:rsidRPr="00D353B8">
        <w:rPr>
          <w:sz w:val="24"/>
          <w:szCs w:val="24"/>
          <w:lang w:val="en-GB"/>
        </w:rPr>
        <w:t>were</w:t>
      </w:r>
      <w:r w:rsidRPr="00D353B8">
        <w:rPr>
          <w:sz w:val="24"/>
          <w:szCs w:val="24"/>
          <w:lang w:val="en-GB"/>
        </w:rPr>
        <w:t xml:space="preserve"> still issues for which collaboration </w:t>
      </w:r>
      <w:r w:rsidR="00711EBF" w:rsidRPr="00D353B8">
        <w:rPr>
          <w:sz w:val="24"/>
          <w:szCs w:val="24"/>
          <w:lang w:val="en-GB"/>
        </w:rPr>
        <w:t xml:space="preserve">between </w:t>
      </w:r>
      <w:proofErr w:type="spellStart"/>
      <w:r w:rsidR="00711EBF" w:rsidRPr="00D353B8">
        <w:rPr>
          <w:sz w:val="24"/>
          <w:szCs w:val="24"/>
          <w:lang w:val="en-GB"/>
        </w:rPr>
        <w:t>commognitive</w:t>
      </w:r>
      <w:proofErr w:type="spellEnd"/>
      <w:r w:rsidR="00711EBF" w:rsidRPr="00D353B8">
        <w:rPr>
          <w:sz w:val="24"/>
          <w:szCs w:val="24"/>
          <w:lang w:val="en-GB"/>
        </w:rPr>
        <w:t xml:space="preserve"> and cognitive researchers </w:t>
      </w:r>
      <w:r w:rsidRPr="00D353B8">
        <w:rPr>
          <w:sz w:val="24"/>
          <w:szCs w:val="24"/>
          <w:lang w:val="en-GB"/>
        </w:rPr>
        <w:t xml:space="preserve">was not made possible, </w:t>
      </w:r>
      <w:r w:rsidR="00711EBF" w:rsidRPr="00D353B8">
        <w:rPr>
          <w:sz w:val="24"/>
          <w:szCs w:val="24"/>
          <w:lang w:val="en-GB"/>
        </w:rPr>
        <w:t xml:space="preserve">because of the unbridgeable gap between the </w:t>
      </w:r>
      <w:r w:rsidR="00F32259" w:rsidRPr="00D353B8">
        <w:rPr>
          <w:sz w:val="24"/>
          <w:szCs w:val="24"/>
          <w:lang w:val="en-GB"/>
        </w:rPr>
        <w:t>ways they use key words and</w:t>
      </w:r>
      <w:r w:rsidR="00711EBF" w:rsidRPr="00D353B8">
        <w:rPr>
          <w:sz w:val="24"/>
          <w:szCs w:val="24"/>
          <w:lang w:val="en-GB"/>
        </w:rPr>
        <w:t xml:space="preserve"> the</w:t>
      </w:r>
      <w:r w:rsidR="00F32259" w:rsidRPr="00D353B8">
        <w:rPr>
          <w:sz w:val="24"/>
          <w:szCs w:val="24"/>
          <w:lang w:val="en-GB"/>
        </w:rPr>
        <w:t>ir</w:t>
      </w:r>
      <w:r w:rsidR="00711EBF" w:rsidRPr="00D353B8">
        <w:rPr>
          <w:sz w:val="24"/>
          <w:szCs w:val="24"/>
          <w:lang w:val="en-GB"/>
        </w:rPr>
        <w:t xml:space="preserve"> </w:t>
      </w:r>
      <w:r w:rsidR="00A52A04" w:rsidRPr="00D353B8">
        <w:rPr>
          <w:sz w:val="24"/>
          <w:szCs w:val="24"/>
          <w:lang w:val="en-GB"/>
        </w:rPr>
        <w:t>underlying</w:t>
      </w:r>
      <w:r w:rsidR="00711EBF" w:rsidRPr="00D353B8">
        <w:rPr>
          <w:sz w:val="24"/>
          <w:szCs w:val="24"/>
          <w:lang w:val="en-GB"/>
        </w:rPr>
        <w:t xml:space="preserve"> philosophical presuppositions</w:t>
      </w:r>
      <w:r w:rsidR="00A52A04" w:rsidRPr="00D353B8">
        <w:rPr>
          <w:sz w:val="24"/>
          <w:szCs w:val="24"/>
          <w:lang w:val="en-GB"/>
        </w:rPr>
        <w:t>.</w:t>
      </w:r>
    </w:p>
    <w:p w:rsidR="0024602C" w:rsidRPr="00D353B8" w:rsidRDefault="00AC33A7" w:rsidP="00D353B8">
      <w:pPr>
        <w:bidi w:val="0"/>
        <w:spacing w:after="0" w:line="240" w:lineRule="auto"/>
        <w:ind w:firstLine="284"/>
        <w:jc w:val="both"/>
        <w:rPr>
          <w:sz w:val="24"/>
          <w:szCs w:val="24"/>
          <w:lang w:val="en-GB"/>
        </w:rPr>
      </w:pPr>
      <w:r w:rsidRPr="00D353B8">
        <w:rPr>
          <w:sz w:val="24"/>
          <w:szCs w:val="24"/>
          <w:lang w:val="en-GB"/>
        </w:rPr>
        <w:t xml:space="preserve">The implications of the above analysis for researchers </w:t>
      </w:r>
      <w:r w:rsidR="00843076" w:rsidRPr="00D353B8">
        <w:rPr>
          <w:sz w:val="24"/>
          <w:szCs w:val="24"/>
          <w:lang w:val="en-GB"/>
        </w:rPr>
        <w:t xml:space="preserve">in mathematics education </w:t>
      </w:r>
      <w:r w:rsidRPr="00D353B8">
        <w:rPr>
          <w:sz w:val="24"/>
          <w:szCs w:val="24"/>
          <w:lang w:val="en-GB"/>
        </w:rPr>
        <w:t xml:space="preserve">are </w:t>
      </w:r>
      <w:r w:rsidR="00FF44EA" w:rsidRPr="00D353B8">
        <w:rPr>
          <w:sz w:val="24"/>
          <w:szCs w:val="24"/>
          <w:lang w:val="en-GB"/>
        </w:rPr>
        <w:t>threefold</w:t>
      </w:r>
      <w:r w:rsidRPr="00D353B8">
        <w:rPr>
          <w:sz w:val="24"/>
          <w:szCs w:val="24"/>
          <w:lang w:val="en-GB"/>
        </w:rPr>
        <w:t>:</w:t>
      </w:r>
      <w:r w:rsidR="002A1A82" w:rsidRPr="00D353B8">
        <w:rPr>
          <w:sz w:val="24"/>
          <w:szCs w:val="24"/>
          <w:lang w:val="en-GB"/>
        </w:rPr>
        <w:t xml:space="preserve"> First, </w:t>
      </w:r>
      <w:r w:rsidR="0090294B" w:rsidRPr="00D353B8">
        <w:rPr>
          <w:sz w:val="24"/>
          <w:szCs w:val="24"/>
          <w:lang w:val="en-GB"/>
        </w:rPr>
        <w:t xml:space="preserve">it sheds light on </w:t>
      </w:r>
      <w:r w:rsidR="002A1A82" w:rsidRPr="00D353B8">
        <w:rPr>
          <w:sz w:val="24"/>
          <w:szCs w:val="24"/>
          <w:lang w:val="en-GB"/>
        </w:rPr>
        <w:t xml:space="preserve">the </w:t>
      </w:r>
      <w:proofErr w:type="spellStart"/>
      <w:r w:rsidR="0090294B" w:rsidRPr="00D353B8">
        <w:rPr>
          <w:sz w:val="24"/>
          <w:szCs w:val="24"/>
          <w:lang w:val="en-GB"/>
        </w:rPr>
        <w:t>incommensurabilities</w:t>
      </w:r>
      <w:proofErr w:type="spellEnd"/>
      <w:r w:rsidR="0090294B" w:rsidRPr="00D353B8">
        <w:rPr>
          <w:sz w:val="24"/>
          <w:szCs w:val="24"/>
          <w:lang w:val="en-GB"/>
        </w:rPr>
        <w:t xml:space="preserve"> and the shared spaces that the </w:t>
      </w:r>
      <w:proofErr w:type="spellStart"/>
      <w:r w:rsidR="0090294B" w:rsidRPr="00D353B8">
        <w:rPr>
          <w:sz w:val="24"/>
          <w:szCs w:val="24"/>
          <w:lang w:val="en-GB"/>
        </w:rPr>
        <w:t>cognitive's</w:t>
      </w:r>
      <w:proofErr w:type="spellEnd"/>
      <w:r w:rsidR="0090294B" w:rsidRPr="00D353B8">
        <w:rPr>
          <w:sz w:val="24"/>
          <w:szCs w:val="24"/>
          <w:lang w:val="en-GB"/>
        </w:rPr>
        <w:t xml:space="preserve"> and </w:t>
      </w:r>
      <w:proofErr w:type="spellStart"/>
      <w:r w:rsidR="0090294B" w:rsidRPr="00D353B8">
        <w:rPr>
          <w:sz w:val="24"/>
          <w:szCs w:val="24"/>
          <w:lang w:val="en-GB"/>
        </w:rPr>
        <w:t>commognitive's</w:t>
      </w:r>
      <w:proofErr w:type="spellEnd"/>
      <w:r w:rsidR="0090294B" w:rsidRPr="00D353B8">
        <w:rPr>
          <w:sz w:val="24"/>
          <w:szCs w:val="24"/>
          <w:lang w:val="en-GB"/>
        </w:rPr>
        <w:t xml:space="preserve"> </w:t>
      </w:r>
      <w:r w:rsidR="00F32259" w:rsidRPr="00D353B8">
        <w:rPr>
          <w:sz w:val="24"/>
          <w:szCs w:val="24"/>
          <w:lang w:val="en-GB"/>
        </w:rPr>
        <w:t xml:space="preserve">discourses </w:t>
      </w:r>
      <w:r w:rsidR="0090294B" w:rsidRPr="00D353B8">
        <w:rPr>
          <w:sz w:val="24"/>
          <w:szCs w:val="24"/>
          <w:lang w:val="en-GB"/>
        </w:rPr>
        <w:t>have</w:t>
      </w:r>
      <w:r w:rsidR="00F32259" w:rsidRPr="00D353B8">
        <w:rPr>
          <w:sz w:val="24"/>
          <w:szCs w:val="24"/>
          <w:lang w:val="en-GB"/>
        </w:rPr>
        <w:t xml:space="preserve"> in common</w:t>
      </w:r>
      <w:r w:rsidR="0090294B" w:rsidRPr="00D353B8">
        <w:rPr>
          <w:sz w:val="24"/>
          <w:szCs w:val="24"/>
          <w:lang w:val="en-GB"/>
        </w:rPr>
        <w:t xml:space="preserve">. This point is </w:t>
      </w:r>
      <w:r w:rsidR="005A2FC7" w:rsidRPr="00D353B8">
        <w:rPr>
          <w:sz w:val="24"/>
          <w:szCs w:val="24"/>
          <w:lang w:val="en-GB"/>
        </w:rPr>
        <w:t>of particular i</w:t>
      </w:r>
      <w:r w:rsidR="00B67B7C" w:rsidRPr="00D353B8">
        <w:rPr>
          <w:sz w:val="24"/>
          <w:szCs w:val="24"/>
          <w:lang w:val="en-GB"/>
        </w:rPr>
        <w:t xml:space="preserve">nterest for researchers who use </w:t>
      </w:r>
      <w:r w:rsidR="005A2FC7" w:rsidRPr="00D353B8">
        <w:rPr>
          <w:sz w:val="24"/>
          <w:szCs w:val="24"/>
          <w:lang w:val="en-GB"/>
        </w:rPr>
        <w:t>theories</w:t>
      </w:r>
      <w:r w:rsidR="00550FF9" w:rsidRPr="00D353B8">
        <w:rPr>
          <w:sz w:val="24"/>
          <w:szCs w:val="24"/>
          <w:lang w:val="en-GB"/>
        </w:rPr>
        <w:t xml:space="preserve"> that form part of incommensurable discourses</w:t>
      </w:r>
      <w:r w:rsidR="005A2FC7" w:rsidRPr="00D353B8">
        <w:rPr>
          <w:sz w:val="24"/>
          <w:szCs w:val="24"/>
          <w:lang w:val="en-GB"/>
        </w:rPr>
        <w:t xml:space="preserve"> </w:t>
      </w:r>
      <w:r w:rsidR="00B67B7C" w:rsidRPr="00D353B8">
        <w:rPr>
          <w:sz w:val="24"/>
          <w:szCs w:val="24"/>
          <w:lang w:val="en-GB"/>
        </w:rPr>
        <w:t>yet still aim to</w:t>
      </w:r>
      <w:r w:rsidR="005A2FC7" w:rsidRPr="00D353B8">
        <w:rPr>
          <w:sz w:val="24"/>
          <w:szCs w:val="24"/>
          <w:lang w:val="en-GB"/>
        </w:rPr>
        <w:t xml:space="preserve"> tackle </w:t>
      </w:r>
      <w:r w:rsidR="00550FF9" w:rsidRPr="00D353B8">
        <w:rPr>
          <w:sz w:val="24"/>
          <w:szCs w:val="24"/>
          <w:lang w:val="en-GB"/>
        </w:rPr>
        <w:t>a shared problem</w:t>
      </w:r>
      <w:r w:rsidR="005A2FC7" w:rsidRPr="00D353B8">
        <w:rPr>
          <w:sz w:val="24"/>
          <w:szCs w:val="24"/>
          <w:lang w:val="en-GB"/>
        </w:rPr>
        <w:t xml:space="preserve">. </w:t>
      </w:r>
      <w:r w:rsidR="00D91C6E" w:rsidRPr="00D353B8">
        <w:rPr>
          <w:sz w:val="24"/>
          <w:szCs w:val="24"/>
          <w:lang w:val="en-GB"/>
        </w:rPr>
        <w:t xml:space="preserve">Second, </w:t>
      </w:r>
      <w:r w:rsidR="005A304F" w:rsidRPr="00D353B8">
        <w:rPr>
          <w:sz w:val="24"/>
          <w:szCs w:val="24"/>
          <w:lang w:val="en-GB"/>
        </w:rPr>
        <w:t>it offers a methodology for</w:t>
      </w:r>
      <w:r w:rsidR="002E131B" w:rsidRPr="00D353B8">
        <w:rPr>
          <w:sz w:val="24"/>
          <w:szCs w:val="24"/>
          <w:lang w:val="en-GB"/>
        </w:rPr>
        <w:t xml:space="preserve"> mapping the possibility of</w:t>
      </w:r>
      <w:r w:rsidR="005A304F" w:rsidRPr="00D353B8">
        <w:rPr>
          <w:sz w:val="24"/>
          <w:szCs w:val="24"/>
          <w:lang w:val="en-GB"/>
        </w:rPr>
        <w:t xml:space="preserve"> collaborative work, since it is by pursuing </w:t>
      </w:r>
      <w:r w:rsidR="005A304F" w:rsidRPr="00D353B8">
        <w:rPr>
          <w:i/>
          <w:sz w:val="24"/>
          <w:szCs w:val="24"/>
          <w:lang w:val="en-GB"/>
        </w:rPr>
        <w:t>conceptual analysis</w:t>
      </w:r>
      <w:r w:rsidR="005A304F" w:rsidRPr="00D353B8">
        <w:rPr>
          <w:sz w:val="24"/>
          <w:szCs w:val="24"/>
          <w:lang w:val="en-GB"/>
        </w:rPr>
        <w:t xml:space="preserve"> that </w:t>
      </w:r>
      <w:r w:rsidR="002E131B" w:rsidRPr="00D353B8">
        <w:rPr>
          <w:sz w:val="24"/>
          <w:szCs w:val="24"/>
          <w:lang w:val="en-GB"/>
        </w:rPr>
        <w:t>the researchers can</w:t>
      </w:r>
      <w:r w:rsidR="005A304F" w:rsidRPr="00D353B8">
        <w:rPr>
          <w:sz w:val="24"/>
          <w:szCs w:val="24"/>
          <w:lang w:val="en-GB"/>
        </w:rPr>
        <w:t xml:space="preserve"> 'see' the</w:t>
      </w:r>
      <w:r w:rsidR="002E131B" w:rsidRPr="00D353B8">
        <w:rPr>
          <w:sz w:val="24"/>
          <w:szCs w:val="24"/>
          <w:lang w:val="en-GB"/>
        </w:rPr>
        <w:t>ir</w:t>
      </w:r>
      <w:r w:rsidR="005A304F" w:rsidRPr="00D353B8">
        <w:rPr>
          <w:sz w:val="24"/>
          <w:szCs w:val="24"/>
          <w:lang w:val="en-GB"/>
        </w:rPr>
        <w:t xml:space="preserve"> common language, which in turn </w:t>
      </w:r>
      <w:r w:rsidR="002E131B" w:rsidRPr="00D353B8">
        <w:rPr>
          <w:sz w:val="24"/>
          <w:szCs w:val="24"/>
          <w:lang w:val="en-GB"/>
        </w:rPr>
        <w:t xml:space="preserve">can </w:t>
      </w:r>
      <w:r w:rsidR="005A304F" w:rsidRPr="00D353B8">
        <w:rPr>
          <w:sz w:val="24"/>
          <w:szCs w:val="24"/>
          <w:lang w:val="en-GB"/>
        </w:rPr>
        <w:t xml:space="preserve">enable </w:t>
      </w:r>
      <w:r w:rsidR="002E131B" w:rsidRPr="00D353B8">
        <w:rPr>
          <w:sz w:val="24"/>
          <w:szCs w:val="24"/>
          <w:lang w:val="en-GB"/>
        </w:rPr>
        <w:t>them</w:t>
      </w:r>
      <w:r w:rsidR="005A304F" w:rsidRPr="00D353B8">
        <w:rPr>
          <w:sz w:val="24"/>
          <w:szCs w:val="24"/>
          <w:lang w:val="en-GB"/>
        </w:rPr>
        <w:t xml:space="preserve"> to work together within this limited space.</w:t>
      </w:r>
      <w:r w:rsidR="00FA2407" w:rsidRPr="00D353B8">
        <w:rPr>
          <w:sz w:val="24"/>
          <w:szCs w:val="24"/>
          <w:lang w:val="en-GB"/>
        </w:rPr>
        <w:t xml:space="preserve"> </w:t>
      </w:r>
      <w:r w:rsidR="005A304F" w:rsidRPr="00D353B8">
        <w:rPr>
          <w:sz w:val="24"/>
          <w:szCs w:val="24"/>
          <w:lang w:val="en-GB"/>
        </w:rPr>
        <w:t xml:space="preserve">Since incommensurability is </w:t>
      </w:r>
      <w:r w:rsidR="008A1621" w:rsidRPr="00D353B8">
        <w:rPr>
          <w:rFonts w:cs="Arial"/>
          <w:sz w:val="24"/>
          <w:szCs w:val="24"/>
          <w:lang w:val="en-GB"/>
        </w:rPr>
        <w:t>the result of</w:t>
      </w:r>
      <w:r w:rsidR="005A304F" w:rsidRPr="00D353B8">
        <w:rPr>
          <w:sz w:val="24"/>
          <w:szCs w:val="24"/>
          <w:lang w:val="en-GB"/>
        </w:rPr>
        <w:t xml:space="preserve"> different </w:t>
      </w:r>
      <w:r w:rsidR="00FA2407" w:rsidRPr="00D353B8">
        <w:rPr>
          <w:sz w:val="24"/>
          <w:szCs w:val="24"/>
          <w:lang w:val="en-GB"/>
        </w:rPr>
        <w:t xml:space="preserve">word use, </w:t>
      </w:r>
      <w:r w:rsidR="005A304F" w:rsidRPr="00D353B8">
        <w:rPr>
          <w:sz w:val="24"/>
          <w:szCs w:val="24"/>
          <w:lang w:val="en-GB"/>
        </w:rPr>
        <w:t xml:space="preserve">the key to resolve it is to explore those problematic concepts in order to find </w:t>
      </w:r>
      <w:r w:rsidR="00B67B7C" w:rsidRPr="00D353B8">
        <w:rPr>
          <w:sz w:val="24"/>
          <w:szCs w:val="24"/>
          <w:lang w:val="en-GB"/>
        </w:rPr>
        <w:t xml:space="preserve">a </w:t>
      </w:r>
      <w:r w:rsidR="005A304F" w:rsidRPr="00D353B8">
        <w:rPr>
          <w:sz w:val="24"/>
          <w:szCs w:val="24"/>
          <w:lang w:val="en-GB"/>
        </w:rPr>
        <w:t>shared language. Third,</w:t>
      </w:r>
      <w:r w:rsidR="00D538E9" w:rsidRPr="00D353B8">
        <w:rPr>
          <w:sz w:val="24"/>
          <w:szCs w:val="24"/>
          <w:lang w:val="en-GB"/>
        </w:rPr>
        <w:t xml:space="preserve"> the </w:t>
      </w:r>
      <w:r w:rsidRPr="00D353B8">
        <w:rPr>
          <w:sz w:val="24"/>
          <w:szCs w:val="24"/>
          <w:lang w:val="en-GB"/>
        </w:rPr>
        <w:t xml:space="preserve">tool </w:t>
      </w:r>
      <w:r w:rsidR="00D538E9" w:rsidRPr="00D353B8">
        <w:rPr>
          <w:sz w:val="24"/>
          <w:szCs w:val="24"/>
          <w:lang w:val="en-GB"/>
        </w:rPr>
        <w:t xml:space="preserve">of conceptual analysis </w:t>
      </w:r>
      <w:r w:rsidRPr="00D353B8">
        <w:rPr>
          <w:sz w:val="24"/>
          <w:szCs w:val="24"/>
          <w:lang w:val="en-GB"/>
        </w:rPr>
        <w:t>can also be used to examine the logical validity of combining multiple theories</w:t>
      </w:r>
      <w:r w:rsidR="00FF44EA" w:rsidRPr="00D353B8">
        <w:rPr>
          <w:sz w:val="24"/>
          <w:szCs w:val="24"/>
          <w:lang w:val="en-GB"/>
        </w:rPr>
        <w:t xml:space="preserve">, not just by different researchers but also </w:t>
      </w:r>
      <w:r w:rsidRPr="00D353B8">
        <w:rPr>
          <w:sz w:val="24"/>
          <w:szCs w:val="24"/>
          <w:lang w:val="en-GB"/>
        </w:rPr>
        <w:t>by a single researcher</w:t>
      </w:r>
      <w:r w:rsidR="00FF44EA" w:rsidRPr="00D353B8">
        <w:rPr>
          <w:sz w:val="24"/>
          <w:szCs w:val="24"/>
          <w:lang w:val="en-GB"/>
        </w:rPr>
        <w:t xml:space="preserve"> who wishes to use multiple theories for a single set of research questions</w:t>
      </w:r>
      <w:r w:rsidRPr="00D353B8">
        <w:rPr>
          <w:sz w:val="24"/>
          <w:szCs w:val="24"/>
          <w:lang w:val="en-GB"/>
        </w:rPr>
        <w:t>.</w:t>
      </w:r>
      <w:r w:rsidR="00BD47E0" w:rsidRPr="00D353B8">
        <w:rPr>
          <w:sz w:val="24"/>
          <w:szCs w:val="24"/>
          <w:lang w:val="en-GB"/>
        </w:rPr>
        <w:t xml:space="preserve"> </w:t>
      </w:r>
      <w:r w:rsidR="001856C6" w:rsidRPr="00D353B8">
        <w:rPr>
          <w:sz w:val="24"/>
          <w:szCs w:val="24"/>
          <w:lang w:val="en-GB"/>
        </w:rPr>
        <w:t xml:space="preserve">By exploring the </w:t>
      </w:r>
      <w:r w:rsidR="002578A7" w:rsidRPr="00D353B8">
        <w:rPr>
          <w:sz w:val="24"/>
          <w:szCs w:val="24"/>
          <w:lang w:val="en-GB"/>
        </w:rPr>
        <w:t xml:space="preserve">issue of conceptual incompatibility, </w:t>
      </w:r>
      <w:r w:rsidR="005B629C" w:rsidRPr="00D353B8">
        <w:rPr>
          <w:sz w:val="24"/>
          <w:szCs w:val="24"/>
          <w:lang w:val="en-GB"/>
        </w:rPr>
        <w:t xml:space="preserve">the researcher </w:t>
      </w:r>
      <w:r w:rsidR="001856C6" w:rsidRPr="00D353B8">
        <w:rPr>
          <w:sz w:val="24"/>
          <w:szCs w:val="24"/>
          <w:lang w:val="en-GB"/>
        </w:rPr>
        <w:t xml:space="preserve">can find those </w:t>
      </w:r>
      <w:r w:rsidR="002578A7" w:rsidRPr="00D353B8">
        <w:rPr>
          <w:sz w:val="24"/>
          <w:szCs w:val="24"/>
          <w:lang w:val="en-GB"/>
        </w:rPr>
        <w:t xml:space="preserve">linguistic shared spaces in which the integration of </w:t>
      </w:r>
      <w:r w:rsidR="001856C6" w:rsidRPr="00D353B8">
        <w:rPr>
          <w:sz w:val="24"/>
          <w:szCs w:val="24"/>
          <w:lang w:val="en-GB"/>
        </w:rPr>
        <w:t xml:space="preserve">different frameworks into one </w:t>
      </w:r>
      <w:r w:rsidR="002578A7" w:rsidRPr="00D353B8">
        <w:rPr>
          <w:sz w:val="24"/>
          <w:szCs w:val="24"/>
          <w:lang w:val="en-GB"/>
        </w:rPr>
        <w:t xml:space="preserve">coherent narrative is possible. </w:t>
      </w:r>
      <w:r w:rsidR="005B629C" w:rsidRPr="00D353B8">
        <w:rPr>
          <w:sz w:val="24"/>
          <w:szCs w:val="24"/>
          <w:lang w:val="en-GB"/>
        </w:rPr>
        <w:t xml:space="preserve">In light of the proliferation of theories in mathematics education in recent years </w:t>
      </w:r>
      <w:r w:rsidR="00991D9E" w:rsidRPr="00D353B8">
        <w:rPr>
          <w:sz w:val="24"/>
          <w:szCs w:val="24"/>
          <w:lang w:val="en-GB"/>
        </w:rPr>
        <w:fldChar w:fldCharType="begin" w:fldLock="1"/>
      </w:r>
      <w:r w:rsidR="003D700F" w:rsidRPr="00D353B8">
        <w:rPr>
          <w:sz w:val="24"/>
          <w:szCs w:val="24"/>
          <w:lang w:val="en-GB"/>
        </w:rPr>
        <w:instrText>ADDIN CSL_CITATION { "citationItems" : [ { "id" : "ITEM-1", "itemData" : { "author" : [ { "dropping-particle" : "", "family" : "Sriraman", "given" : "Bharath", "non-dropping-particle" : "", "parse-names" : false, "suffix" : "" }, { "dropping-particle" : "", "family" : "English", "given" : "Lyn", "non-dropping-particle" : "", "parse-names" : false, "suffix" : "" } ], "container-title" : "Theories of Mathematics Education: Seeking New Frontiers2", "editor" : [ { "dropping-particle" : "", "family" : "Sriraman", "given" : "Bharath", "non-dropping-particle" : "", "parse-names" : false, "suffix" : "" }, { "dropping-particle" : "", "family" : "English", "given" : "Lyn", "non-dropping-particle" : "", "parse-names" : false, "suffix" : "" } ], "id" : "ITEM-1", "issued" : { "date-parts" : [ [ "2010" ] ] }, "page" : "7-32", "publisher" : "Springer", "title" : "Surveying Theories and Philosophies of Mathematics Education", "type" : "chapter" }, "uris" : [ "http://www.mendeley.com/documents/?uuid=d1c6c37c-4c09-4c4a-b570-6456e21aadd4" ] } ], "mendeley" : { "formattedCitation" : "(Sriraman &amp; English, 2010)", "plainTextFormattedCitation" : "(Sriraman &amp; English, 2010)", "previouslyFormattedCitation" : "(Sriraman &amp; English, 2010)" }, "properties" : { "noteIndex" : 0 }, "schema" : "https://github.com/citation-style-language/schema/raw/master/csl-citation.json" }</w:instrText>
      </w:r>
      <w:r w:rsidR="00991D9E" w:rsidRPr="00D353B8">
        <w:rPr>
          <w:sz w:val="24"/>
          <w:szCs w:val="24"/>
          <w:lang w:val="en-GB"/>
        </w:rPr>
        <w:fldChar w:fldCharType="separate"/>
      </w:r>
      <w:r w:rsidR="003D700F" w:rsidRPr="00D353B8">
        <w:rPr>
          <w:noProof/>
          <w:sz w:val="24"/>
          <w:szCs w:val="24"/>
          <w:lang w:val="en-GB"/>
        </w:rPr>
        <w:t>(Sriraman &amp; English, 2010)</w:t>
      </w:r>
      <w:r w:rsidR="00991D9E" w:rsidRPr="00D353B8">
        <w:rPr>
          <w:sz w:val="24"/>
          <w:szCs w:val="24"/>
          <w:lang w:val="en-GB"/>
        </w:rPr>
        <w:fldChar w:fldCharType="end"/>
      </w:r>
      <w:r w:rsidR="005B629C" w:rsidRPr="00D353B8">
        <w:rPr>
          <w:sz w:val="24"/>
          <w:szCs w:val="24"/>
          <w:lang w:val="en-GB"/>
        </w:rPr>
        <w:t xml:space="preserve">, and the </w:t>
      </w:r>
      <w:r w:rsidR="00B92A67" w:rsidRPr="00D353B8">
        <w:rPr>
          <w:sz w:val="24"/>
          <w:szCs w:val="24"/>
          <w:lang w:val="en-GB"/>
        </w:rPr>
        <w:t xml:space="preserve">concerns expressed about researchers using a combination of theories that are potentially incompatible or incommensurable </w:t>
      </w:r>
      <w:r w:rsidR="00991D9E" w:rsidRPr="00D353B8">
        <w:rPr>
          <w:sz w:val="24"/>
          <w:szCs w:val="24"/>
          <w:lang w:val="en-GB"/>
        </w:rPr>
        <w:fldChar w:fldCharType="begin" w:fldLock="1"/>
      </w:r>
      <w:r w:rsidR="003D700F" w:rsidRPr="00D353B8">
        <w:rPr>
          <w:sz w:val="24"/>
          <w:szCs w:val="24"/>
          <w:lang w:val="en-GB"/>
        </w:rPr>
        <w:instrText>ADDIN CSL_CITATION { "citationItems" : [ { "id" : "ITEM-1", "itemData" : { "DOI" : "10.1080/14794802.2011.585835", "ISBN" : "9783642007415", "ISSN" : "1479-4802", "author" : [ { "dropping-particle" : "", "family" : "Lerman", "given" : "Stephen", "non-dropping-particle" : "", "parse-names" : false, "suffix" : "" } ], "container-title" : "Theories of Mathematics Education: Seeking New Frontiers", "editor" : [ { "dropping-particle" : "", "family" : "Sriraman", "given" : "Bharath", "non-dropping-particle" : "", "parse-names" : false, "suffix" : "" }, { "dropping-particle" : "", "family" : "English", "given" : "Lyn", "non-dropping-particle" : "", "parse-names" : false, "suffix" : "" } ], "id" : "ITEM-1", "issued" : { "date-parts" : [ [ "2010" ] ] }, "page" : "99-110", "publisher" : "Springer", "title" : "Theories of Mathematics Education: Is Plurality a Problem?", "type" : "chapter" }, "uris" : [ "http://www.mendeley.com/documents/?uuid=96999498-b638-45e4-8883-6a57067dff60" ] } ], "mendeley" : { "formattedCitation" : "(Lerman, 2010)", "plainTextFormattedCitation" : "(Lerman, 2010)" }, "properties" : { "noteIndex" : 0 }, "schema" : "https://github.com/citation-style-language/schema/raw/master/csl-citation.json" }</w:instrText>
      </w:r>
      <w:r w:rsidR="00991D9E" w:rsidRPr="00D353B8">
        <w:rPr>
          <w:sz w:val="24"/>
          <w:szCs w:val="24"/>
          <w:lang w:val="en-GB"/>
        </w:rPr>
        <w:fldChar w:fldCharType="separate"/>
      </w:r>
      <w:r w:rsidR="003D700F" w:rsidRPr="00D353B8">
        <w:rPr>
          <w:noProof/>
          <w:sz w:val="24"/>
          <w:szCs w:val="24"/>
          <w:lang w:val="en-GB"/>
        </w:rPr>
        <w:t>(Lerman, 2010)</w:t>
      </w:r>
      <w:r w:rsidR="00991D9E" w:rsidRPr="00D353B8">
        <w:rPr>
          <w:sz w:val="24"/>
          <w:szCs w:val="24"/>
          <w:lang w:val="en-GB"/>
        </w:rPr>
        <w:fldChar w:fldCharType="end"/>
      </w:r>
      <w:r w:rsidR="00B92A67" w:rsidRPr="00D353B8">
        <w:rPr>
          <w:sz w:val="24"/>
          <w:szCs w:val="24"/>
          <w:lang w:val="en-GB"/>
        </w:rPr>
        <w:t xml:space="preserve">, we believe the method put forward in this paper may be of use for researchers who seek to avoid such incoherence yet also seek to make use of multiple theories in their study. </w:t>
      </w:r>
    </w:p>
    <w:p w:rsidR="00462EEF" w:rsidRPr="00D353B8" w:rsidRDefault="005215BB" w:rsidP="00D353B8">
      <w:pPr>
        <w:bidi w:val="0"/>
        <w:spacing w:after="0" w:line="240" w:lineRule="auto"/>
        <w:ind w:firstLine="284"/>
        <w:jc w:val="both"/>
        <w:rPr>
          <w:sz w:val="24"/>
          <w:szCs w:val="24"/>
          <w:lang w:val="en-GB"/>
        </w:rPr>
      </w:pPr>
      <w:r w:rsidRPr="00D353B8">
        <w:rPr>
          <w:sz w:val="24"/>
          <w:szCs w:val="24"/>
          <w:lang w:val="en-GB"/>
        </w:rPr>
        <w:t xml:space="preserve">One final point, </w:t>
      </w:r>
      <w:r w:rsidR="000B5FE1" w:rsidRPr="00D353B8">
        <w:rPr>
          <w:sz w:val="24"/>
          <w:szCs w:val="24"/>
          <w:lang w:val="en-GB"/>
        </w:rPr>
        <w:t xml:space="preserve">as one might suspect, </w:t>
      </w:r>
      <w:r w:rsidRPr="00D353B8">
        <w:rPr>
          <w:sz w:val="24"/>
          <w:szCs w:val="24"/>
          <w:lang w:val="en-GB"/>
        </w:rPr>
        <w:t xml:space="preserve">the present article stems from collaboration between </w:t>
      </w:r>
      <w:r w:rsidR="00A25BCF" w:rsidRPr="00D353B8">
        <w:rPr>
          <w:sz w:val="24"/>
          <w:szCs w:val="24"/>
          <w:lang w:val="en-GB"/>
        </w:rPr>
        <w:t xml:space="preserve">a </w:t>
      </w:r>
      <w:r w:rsidRPr="00D353B8">
        <w:rPr>
          <w:sz w:val="24"/>
          <w:szCs w:val="24"/>
          <w:lang w:val="en-GB"/>
        </w:rPr>
        <w:t xml:space="preserve">philosopher of education and </w:t>
      </w:r>
      <w:r w:rsidR="00A25BCF" w:rsidRPr="00D353B8">
        <w:rPr>
          <w:sz w:val="24"/>
          <w:szCs w:val="24"/>
          <w:lang w:val="en-GB"/>
        </w:rPr>
        <w:t xml:space="preserve">an </w:t>
      </w:r>
      <w:r w:rsidRPr="00D353B8">
        <w:rPr>
          <w:sz w:val="24"/>
          <w:szCs w:val="24"/>
          <w:lang w:val="en-GB"/>
        </w:rPr>
        <w:t xml:space="preserve">empirical </w:t>
      </w:r>
      <w:r w:rsidR="003F7F75" w:rsidRPr="00D353B8">
        <w:rPr>
          <w:sz w:val="24"/>
          <w:szCs w:val="24"/>
          <w:lang w:val="en-GB"/>
        </w:rPr>
        <w:t xml:space="preserve">mathematics </w:t>
      </w:r>
      <w:r w:rsidRPr="00D353B8">
        <w:rPr>
          <w:sz w:val="24"/>
          <w:szCs w:val="24"/>
          <w:lang w:val="en-GB"/>
        </w:rPr>
        <w:t>education researcher. How this collaboration w</w:t>
      </w:r>
      <w:r w:rsidR="000B5FE1" w:rsidRPr="00D353B8">
        <w:rPr>
          <w:sz w:val="24"/>
          <w:szCs w:val="24"/>
          <w:lang w:val="en-GB"/>
        </w:rPr>
        <w:t>as possible is apparently an interesting question to be attended</w:t>
      </w:r>
      <w:r w:rsidR="00B67B7C" w:rsidRPr="00D353B8">
        <w:rPr>
          <w:sz w:val="24"/>
          <w:szCs w:val="24"/>
          <w:lang w:val="en-GB"/>
        </w:rPr>
        <w:t xml:space="preserve"> to</w:t>
      </w:r>
      <w:r w:rsidR="000B5FE1" w:rsidRPr="00D353B8">
        <w:rPr>
          <w:sz w:val="24"/>
          <w:szCs w:val="24"/>
          <w:lang w:val="en-GB"/>
        </w:rPr>
        <w:t xml:space="preserve"> in another article. </w:t>
      </w:r>
    </w:p>
    <w:p w:rsidR="002B583E" w:rsidRPr="00D353B8" w:rsidRDefault="002B583E" w:rsidP="00D353B8">
      <w:pPr>
        <w:bidi w:val="0"/>
        <w:spacing w:after="0" w:line="240" w:lineRule="auto"/>
        <w:jc w:val="both"/>
        <w:rPr>
          <w:sz w:val="24"/>
          <w:szCs w:val="24"/>
          <w:lang w:val="en-GB"/>
        </w:rPr>
      </w:pPr>
    </w:p>
    <w:p w:rsidR="002B583E" w:rsidRPr="00D353B8" w:rsidRDefault="00AC33A7" w:rsidP="00D353B8">
      <w:pPr>
        <w:pStyle w:val="Heading2"/>
        <w:bidi w:val="0"/>
        <w:spacing w:after="0" w:line="240" w:lineRule="auto"/>
        <w:rPr>
          <w:rFonts w:ascii="Calibri" w:hAnsi="Calibri" w:cs="Calibri"/>
          <w:szCs w:val="24"/>
          <w:lang w:val="en-GB"/>
        </w:rPr>
      </w:pPr>
      <w:r w:rsidRPr="00D353B8">
        <w:rPr>
          <w:rFonts w:ascii="Calibri" w:hAnsi="Calibri" w:cs="Calibri"/>
          <w:szCs w:val="24"/>
          <w:lang w:val="en-GB"/>
        </w:rPr>
        <w:t>References</w:t>
      </w:r>
    </w:p>
    <w:p w:rsidR="00AD7D41" w:rsidRPr="00D353B8" w:rsidRDefault="00AD7D41" w:rsidP="00D353B8">
      <w:pPr>
        <w:bidi w:val="0"/>
        <w:spacing w:after="0" w:line="240" w:lineRule="auto"/>
        <w:ind w:left="450" w:hanging="450"/>
        <w:jc w:val="both"/>
        <w:rPr>
          <w:sz w:val="24"/>
          <w:szCs w:val="24"/>
          <w:lang w:val="en-GB"/>
        </w:rPr>
      </w:pPr>
    </w:p>
    <w:p w:rsidR="00AD7D41" w:rsidRPr="00D353B8" w:rsidRDefault="00AD7D41" w:rsidP="00AD7D41">
      <w:pPr>
        <w:bidi w:val="0"/>
        <w:spacing w:after="0" w:line="240" w:lineRule="auto"/>
        <w:ind w:left="737" w:hanging="737"/>
        <w:jc w:val="both"/>
        <w:rPr>
          <w:sz w:val="24"/>
          <w:szCs w:val="24"/>
          <w:lang w:val="en-GB" w:eastAsia="en-ZA" w:bidi="ar-SA"/>
        </w:rPr>
      </w:pPr>
      <w:r w:rsidRPr="00D353B8">
        <w:rPr>
          <w:sz w:val="24"/>
          <w:szCs w:val="24"/>
          <w:lang w:val="en-GB"/>
        </w:rPr>
        <w:t xml:space="preserve">Alexander, H. (2006). A view from somewhere: Explaining the paradigms of educational research. </w:t>
      </w:r>
      <w:proofErr w:type="gramStart"/>
      <w:r w:rsidRPr="00D353B8">
        <w:rPr>
          <w:sz w:val="24"/>
          <w:szCs w:val="24"/>
          <w:lang w:val="en-GB"/>
        </w:rPr>
        <w:t xml:space="preserve">In D. Bridges &amp; R. Smith (Eds.), </w:t>
      </w:r>
      <w:r w:rsidRPr="00D353B8">
        <w:rPr>
          <w:i/>
          <w:iCs/>
          <w:sz w:val="24"/>
          <w:szCs w:val="24"/>
          <w:lang w:val="en-GB"/>
        </w:rPr>
        <w:t xml:space="preserve">Philosophy, methodology and educational research </w:t>
      </w:r>
      <w:r w:rsidRPr="00D353B8">
        <w:rPr>
          <w:sz w:val="24"/>
          <w:szCs w:val="24"/>
          <w:lang w:val="en-GB"/>
        </w:rPr>
        <w:t xml:space="preserve">(pp. </w:t>
      </w:r>
      <w:r w:rsidRPr="00D353B8">
        <w:rPr>
          <w:rFonts w:cs="David"/>
          <w:lang w:val="en-GB"/>
        </w:rPr>
        <w:t>116-132</w:t>
      </w:r>
      <w:r w:rsidRPr="00D353B8">
        <w:rPr>
          <w:sz w:val="24"/>
          <w:szCs w:val="24"/>
          <w:lang w:val="en-GB"/>
        </w:rPr>
        <w:t>).</w:t>
      </w:r>
      <w:proofErr w:type="gramEnd"/>
      <w:r w:rsidRPr="00D353B8">
        <w:rPr>
          <w:sz w:val="24"/>
          <w:szCs w:val="24"/>
          <w:lang w:val="en-GB"/>
        </w:rPr>
        <w:t xml:space="preserve"> Oxford, Blackwell Publishing.</w:t>
      </w:r>
    </w:p>
    <w:p w:rsidR="00AD7D41" w:rsidRPr="00D353B8" w:rsidRDefault="00AD7D41" w:rsidP="00AD7D41">
      <w:pPr>
        <w:autoSpaceDE w:val="0"/>
        <w:autoSpaceDN w:val="0"/>
        <w:bidi w:val="0"/>
        <w:adjustRightInd w:val="0"/>
        <w:spacing w:after="0" w:line="240" w:lineRule="auto"/>
        <w:ind w:left="737" w:hanging="737"/>
        <w:jc w:val="both"/>
        <w:rPr>
          <w:sz w:val="24"/>
          <w:szCs w:val="24"/>
          <w:lang w:val="en-GB"/>
        </w:rPr>
      </w:pPr>
      <w:r w:rsidRPr="00D353B8">
        <w:rPr>
          <w:sz w:val="24"/>
          <w:szCs w:val="24"/>
          <w:lang w:val="en-GB"/>
        </w:rPr>
        <w:t xml:space="preserve">Aristotle (1994) </w:t>
      </w:r>
      <w:proofErr w:type="spellStart"/>
      <w:r w:rsidRPr="00D353B8">
        <w:rPr>
          <w:sz w:val="24"/>
          <w:szCs w:val="24"/>
          <w:lang w:val="en-GB"/>
        </w:rPr>
        <w:t>Nicomachean</w:t>
      </w:r>
      <w:proofErr w:type="spellEnd"/>
      <w:r w:rsidRPr="00D353B8">
        <w:rPr>
          <w:sz w:val="24"/>
          <w:szCs w:val="24"/>
          <w:lang w:val="en-GB"/>
        </w:rPr>
        <w:t xml:space="preserve"> Ethics, W. C. Ross, </w:t>
      </w:r>
      <w:proofErr w:type="gramStart"/>
      <w:r w:rsidRPr="00D353B8">
        <w:rPr>
          <w:sz w:val="24"/>
          <w:szCs w:val="24"/>
          <w:lang w:val="en-GB"/>
        </w:rPr>
        <w:t>trans</w:t>
      </w:r>
      <w:proofErr w:type="gramEnd"/>
      <w:r w:rsidRPr="00D353B8">
        <w:rPr>
          <w:sz w:val="24"/>
          <w:szCs w:val="24"/>
          <w:lang w:val="en-GB"/>
        </w:rPr>
        <w:t xml:space="preserve">. In: D. C. Stevenson (Ed.), </w:t>
      </w:r>
      <w:proofErr w:type="gramStart"/>
      <w:r w:rsidRPr="00D353B8">
        <w:rPr>
          <w:i/>
          <w:iCs/>
          <w:sz w:val="24"/>
          <w:szCs w:val="24"/>
          <w:lang w:val="en-GB"/>
        </w:rPr>
        <w:t>The</w:t>
      </w:r>
      <w:proofErr w:type="gramEnd"/>
      <w:r w:rsidRPr="00D353B8">
        <w:rPr>
          <w:i/>
          <w:iCs/>
          <w:sz w:val="24"/>
          <w:szCs w:val="24"/>
          <w:lang w:val="en-GB"/>
        </w:rPr>
        <w:t xml:space="preserve"> Internet Classics Archives</w:t>
      </w:r>
      <w:r w:rsidRPr="00D353B8">
        <w:rPr>
          <w:sz w:val="24"/>
          <w:szCs w:val="24"/>
          <w:lang w:val="en-GB"/>
        </w:rPr>
        <w:t xml:space="preserve">. (Original work published 350 BCE). </w:t>
      </w:r>
      <w:proofErr w:type="gramStart"/>
      <w:r w:rsidRPr="00D353B8">
        <w:rPr>
          <w:sz w:val="24"/>
          <w:szCs w:val="24"/>
          <w:lang w:val="en-GB"/>
        </w:rPr>
        <w:t xml:space="preserve">Retrieved from </w:t>
      </w:r>
      <w:hyperlink r:id="rId12" w:history="1">
        <w:r w:rsidRPr="00D353B8">
          <w:rPr>
            <w:rStyle w:val="Hyperlink"/>
            <w:sz w:val="24"/>
            <w:szCs w:val="24"/>
            <w:lang w:val="en-GB"/>
          </w:rPr>
          <w:t>http://classics.mit.edu/Aristotle/nicomachaen.html</w:t>
        </w:r>
      </w:hyperlink>
      <w:r w:rsidRPr="00D353B8">
        <w:rPr>
          <w:sz w:val="24"/>
          <w:szCs w:val="24"/>
          <w:lang w:val="en-GB"/>
        </w:rPr>
        <w:t>.</w:t>
      </w:r>
      <w:proofErr w:type="gramEnd"/>
    </w:p>
    <w:p w:rsidR="00AD7D41" w:rsidRPr="00D353B8" w:rsidRDefault="00AD7D41" w:rsidP="00AD7D41">
      <w:pPr>
        <w:pStyle w:val="Default"/>
        <w:ind w:left="737" w:hanging="737"/>
        <w:jc w:val="both"/>
        <w:rPr>
          <w:rFonts w:ascii="Calibri" w:hAnsi="Calibri" w:cs="Calibri"/>
          <w:iCs/>
          <w:lang w:val="en-GB"/>
        </w:rPr>
      </w:pPr>
      <w:proofErr w:type="spellStart"/>
      <w:proofErr w:type="gramStart"/>
      <w:r w:rsidRPr="00D353B8">
        <w:rPr>
          <w:rFonts w:ascii="Calibri" w:hAnsi="Calibri" w:cs="Calibri"/>
          <w:iCs/>
          <w:lang w:val="en-GB"/>
        </w:rPr>
        <w:t>Asterhan</w:t>
      </w:r>
      <w:proofErr w:type="spellEnd"/>
      <w:r w:rsidRPr="00D353B8">
        <w:rPr>
          <w:rFonts w:ascii="Calibri" w:hAnsi="Calibri" w:cs="Calibri"/>
          <w:iCs/>
          <w:lang w:val="en-GB"/>
        </w:rPr>
        <w:t>, C. S. C., Schwarz, B. B., &amp; Cohen-</w:t>
      </w:r>
      <w:proofErr w:type="spellStart"/>
      <w:r w:rsidRPr="00D353B8">
        <w:rPr>
          <w:rFonts w:ascii="Calibri" w:hAnsi="Calibri" w:cs="Calibri"/>
          <w:iCs/>
          <w:lang w:val="en-GB"/>
        </w:rPr>
        <w:t>Eliyahu</w:t>
      </w:r>
      <w:proofErr w:type="spellEnd"/>
      <w:r w:rsidRPr="00D353B8">
        <w:rPr>
          <w:rFonts w:ascii="Calibri" w:hAnsi="Calibri" w:cs="Calibri"/>
          <w:iCs/>
          <w:lang w:val="en-GB"/>
        </w:rPr>
        <w:t>, N. (2014).</w:t>
      </w:r>
      <w:proofErr w:type="gramEnd"/>
      <w:r w:rsidRPr="00D353B8">
        <w:rPr>
          <w:rFonts w:ascii="Calibri" w:hAnsi="Calibri" w:cs="Calibri"/>
          <w:i/>
          <w:lang w:val="en-GB"/>
        </w:rPr>
        <w:t xml:space="preserve"> </w:t>
      </w:r>
      <w:r w:rsidRPr="00D353B8">
        <w:rPr>
          <w:rFonts w:ascii="Calibri" w:hAnsi="Calibri" w:cs="Calibri"/>
          <w:iCs/>
          <w:lang w:val="en-GB"/>
        </w:rPr>
        <w:t xml:space="preserve">Outcome feedback during collaborative learning: Contingencies between feedback and dyad composition. </w:t>
      </w:r>
      <w:r w:rsidRPr="00D353B8">
        <w:rPr>
          <w:rFonts w:ascii="Calibri" w:hAnsi="Calibri" w:cs="Calibri"/>
          <w:i/>
          <w:lang w:val="en-GB"/>
        </w:rPr>
        <w:t xml:space="preserve">Learning and Instruction, 34, </w:t>
      </w:r>
      <w:r w:rsidRPr="00D353B8">
        <w:rPr>
          <w:rFonts w:ascii="Calibri" w:hAnsi="Calibri" w:cs="Calibri"/>
          <w:iCs/>
          <w:lang w:val="en-GB"/>
        </w:rPr>
        <w:t>1–10.</w:t>
      </w:r>
    </w:p>
    <w:p w:rsidR="00AD7D41" w:rsidRPr="00D353B8" w:rsidRDefault="00AD7D41" w:rsidP="00AD7D41">
      <w:pPr>
        <w:pStyle w:val="Default"/>
        <w:ind w:left="737" w:hanging="737"/>
        <w:jc w:val="both"/>
        <w:rPr>
          <w:rFonts w:ascii="Calibri" w:hAnsi="Calibri" w:cs="Calibri"/>
          <w:lang w:val="en-GB"/>
        </w:rPr>
      </w:pPr>
      <w:proofErr w:type="spellStart"/>
      <w:proofErr w:type="gramStart"/>
      <w:r w:rsidRPr="00D353B8">
        <w:rPr>
          <w:rFonts w:ascii="Calibri" w:hAnsi="Calibri" w:cs="Calibri"/>
          <w:lang w:val="en-GB"/>
        </w:rPr>
        <w:t>Bakhtin</w:t>
      </w:r>
      <w:proofErr w:type="spellEnd"/>
      <w:r w:rsidRPr="00D353B8">
        <w:rPr>
          <w:rFonts w:ascii="Calibri" w:hAnsi="Calibri" w:cs="Calibri"/>
          <w:lang w:val="en-GB"/>
        </w:rPr>
        <w:t>, M. (1986).</w:t>
      </w:r>
      <w:proofErr w:type="gramEnd"/>
      <w:r w:rsidRPr="00D353B8">
        <w:rPr>
          <w:rFonts w:ascii="Calibri" w:hAnsi="Calibri" w:cs="Calibri"/>
          <w:lang w:val="en-GB"/>
        </w:rPr>
        <w:t xml:space="preserve"> </w:t>
      </w:r>
      <w:proofErr w:type="gramStart"/>
      <w:r w:rsidRPr="00D353B8">
        <w:rPr>
          <w:rFonts w:ascii="Calibri" w:hAnsi="Calibri" w:cs="Calibri"/>
          <w:i/>
          <w:lang w:val="en-GB"/>
        </w:rPr>
        <w:t>Speech genres and other late essays</w:t>
      </w:r>
      <w:r w:rsidRPr="00D353B8">
        <w:rPr>
          <w:rFonts w:ascii="Calibri" w:hAnsi="Calibri" w:cs="Calibri"/>
          <w:lang w:val="en-GB"/>
        </w:rPr>
        <w:t xml:space="preserve"> (V. W. McGee, Trans.).</w:t>
      </w:r>
      <w:proofErr w:type="gramEnd"/>
      <w:r w:rsidRPr="00D353B8">
        <w:rPr>
          <w:rFonts w:ascii="Calibri" w:hAnsi="Calibri" w:cs="Calibri"/>
          <w:lang w:val="en-GB"/>
        </w:rPr>
        <w:t xml:space="preserve"> Austin: University of Texas Press.</w:t>
      </w:r>
    </w:p>
    <w:p w:rsidR="00AD7D41" w:rsidRPr="00D353B8" w:rsidRDefault="00AD7D41" w:rsidP="00AD7D41">
      <w:pPr>
        <w:pStyle w:val="Default"/>
        <w:ind w:left="737" w:hanging="737"/>
        <w:jc w:val="both"/>
        <w:rPr>
          <w:rFonts w:ascii="Calibri" w:eastAsia="Calibri" w:hAnsi="Calibri" w:cs="Calibri"/>
          <w:lang w:val="en-GB"/>
        </w:rPr>
      </w:pPr>
      <w:proofErr w:type="gramStart"/>
      <w:r w:rsidRPr="00D353B8">
        <w:rPr>
          <w:rFonts w:ascii="Calibri" w:hAnsi="Calibri" w:cs="Calibri"/>
          <w:lang w:val="en-GB"/>
        </w:rPr>
        <w:t>Chen, X. (1997).</w:t>
      </w:r>
      <w:proofErr w:type="gramEnd"/>
      <w:r w:rsidRPr="00D353B8">
        <w:rPr>
          <w:rFonts w:ascii="Calibri" w:hAnsi="Calibri" w:cs="Calibri"/>
          <w:lang w:val="en-GB"/>
        </w:rPr>
        <w:t xml:space="preserve"> </w:t>
      </w:r>
      <w:proofErr w:type="gramStart"/>
      <w:r w:rsidRPr="00D353B8">
        <w:rPr>
          <w:rFonts w:ascii="Calibri" w:eastAsia="Calibri" w:hAnsi="Calibri" w:cs="Calibri"/>
          <w:lang w:val="en-GB"/>
        </w:rPr>
        <w:t>Thomas Kuhn's latest notion of incommensurability.</w:t>
      </w:r>
      <w:proofErr w:type="gramEnd"/>
      <w:r w:rsidRPr="00D353B8">
        <w:rPr>
          <w:rFonts w:ascii="Calibri" w:eastAsia="Calibri" w:hAnsi="Calibri" w:cs="Calibri"/>
          <w:lang w:val="en-GB"/>
        </w:rPr>
        <w:t xml:space="preserve"> </w:t>
      </w:r>
      <w:r w:rsidRPr="00D353B8">
        <w:rPr>
          <w:rFonts w:ascii="Calibri" w:eastAsia="Calibri" w:hAnsi="Calibri" w:cs="Calibri"/>
          <w:i/>
          <w:iCs/>
          <w:lang w:val="en-GB"/>
        </w:rPr>
        <w:t xml:space="preserve">Journal for General Philosophy of Science, </w:t>
      </w:r>
      <w:r w:rsidRPr="00D353B8">
        <w:rPr>
          <w:rFonts w:ascii="Calibri" w:eastAsia="Calibri" w:hAnsi="Calibri" w:cs="Calibri"/>
          <w:lang w:val="en-GB"/>
        </w:rPr>
        <w:t xml:space="preserve">28 (2), 257-273. </w:t>
      </w:r>
    </w:p>
    <w:p w:rsidR="00AD7D41" w:rsidRPr="00D353B8" w:rsidRDefault="00AD7D41" w:rsidP="00AD7D41">
      <w:pPr>
        <w:bidi w:val="0"/>
        <w:spacing w:after="0" w:line="240" w:lineRule="auto"/>
        <w:ind w:left="737" w:hanging="737"/>
        <w:jc w:val="both"/>
        <w:rPr>
          <w:sz w:val="24"/>
          <w:szCs w:val="24"/>
          <w:lang w:val="en-GB"/>
        </w:rPr>
      </w:pPr>
      <w:proofErr w:type="spellStart"/>
      <w:proofErr w:type="gramStart"/>
      <w:r w:rsidRPr="00D353B8">
        <w:rPr>
          <w:sz w:val="24"/>
          <w:szCs w:val="24"/>
          <w:lang w:val="en-GB"/>
        </w:rPr>
        <w:lastRenderedPageBreak/>
        <w:t>Dehaene</w:t>
      </w:r>
      <w:proofErr w:type="spellEnd"/>
      <w:r w:rsidRPr="00D353B8">
        <w:rPr>
          <w:sz w:val="24"/>
          <w:szCs w:val="24"/>
          <w:lang w:val="en-GB"/>
        </w:rPr>
        <w:t>, S. (1997).</w:t>
      </w:r>
      <w:proofErr w:type="gramEnd"/>
      <w:r w:rsidRPr="00D353B8">
        <w:rPr>
          <w:sz w:val="24"/>
          <w:szCs w:val="24"/>
          <w:lang w:val="en-GB"/>
        </w:rPr>
        <w:t xml:space="preserve"> </w:t>
      </w:r>
      <w:r w:rsidRPr="00D353B8">
        <w:rPr>
          <w:i/>
          <w:sz w:val="24"/>
          <w:szCs w:val="24"/>
          <w:lang w:val="en-GB"/>
        </w:rPr>
        <w:t>The number sense: How the mind creates mathematics</w:t>
      </w:r>
      <w:r w:rsidRPr="00D353B8">
        <w:rPr>
          <w:sz w:val="24"/>
          <w:szCs w:val="24"/>
          <w:lang w:val="en-GB"/>
        </w:rPr>
        <w:t>. New York: Oxford University Press.</w:t>
      </w:r>
    </w:p>
    <w:p w:rsidR="00AD7D41" w:rsidRPr="00D353B8" w:rsidRDefault="00AD7D41" w:rsidP="00AD7D41">
      <w:pPr>
        <w:autoSpaceDE w:val="0"/>
        <w:autoSpaceDN w:val="0"/>
        <w:bidi w:val="0"/>
        <w:adjustRightInd w:val="0"/>
        <w:spacing w:after="0" w:line="240" w:lineRule="auto"/>
        <w:ind w:left="737" w:hanging="737"/>
        <w:jc w:val="both"/>
        <w:rPr>
          <w:sz w:val="24"/>
          <w:szCs w:val="24"/>
          <w:lang w:val="en-GB"/>
        </w:rPr>
      </w:pPr>
      <w:proofErr w:type="spellStart"/>
      <w:r w:rsidRPr="00D353B8">
        <w:rPr>
          <w:sz w:val="24"/>
          <w:szCs w:val="24"/>
          <w:lang w:val="en-GB"/>
        </w:rPr>
        <w:t>Downes</w:t>
      </w:r>
      <w:proofErr w:type="spellEnd"/>
      <w:r w:rsidRPr="00D353B8">
        <w:rPr>
          <w:sz w:val="24"/>
          <w:szCs w:val="24"/>
          <w:lang w:val="en-GB"/>
        </w:rPr>
        <w:t xml:space="preserve">, S. (2012). </w:t>
      </w:r>
      <w:proofErr w:type="spellStart"/>
      <w:proofErr w:type="gramStart"/>
      <w:r w:rsidRPr="00D353B8">
        <w:rPr>
          <w:sz w:val="24"/>
          <w:szCs w:val="24"/>
          <w:lang w:val="en-GB"/>
        </w:rPr>
        <w:t>Connectivism</w:t>
      </w:r>
      <w:proofErr w:type="spellEnd"/>
      <w:r w:rsidRPr="00D353B8">
        <w:rPr>
          <w:sz w:val="24"/>
          <w:szCs w:val="24"/>
          <w:lang w:val="en-GB"/>
        </w:rPr>
        <w:t xml:space="preserve"> and Connective Knowledge.</w:t>
      </w:r>
      <w:proofErr w:type="gramEnd"/>
      <w:r w:rsidRPr="00D353B8">
        <w:rPr>
          <w:sz w:val="24"/>
          <w:szCs w:val="24"/>
          <w:lang w:val="en-GB"/>
        </w:rPr>
        <w:t xml:space="preserve"> </w:t>
      </w:r>
      <w:r w:rsidRPr="00D353B8">
        <w:rPr>
          <w:i/>
          <w:iCs/>
          <w:sz w:val="24"/>
          <w:szCs w:val="24"/>
          <w:lang w:val="en-GB"/>
        </w:rPr>
        <w:t>Essay on Meaning and Learning Networks</w:t>
      </w:r>
      <w:r w:rsidRPr="00D353B8">
        <w:rPr>
          <w:sz w:val="24"/>
          <w:szCs w:val="24"/>
          <w:lang w:val="en-GB"/>
        </w:rPr>
        <w:t>. Canada: National Research Council.</w:t>
      </w:r>
    </w:p>
    <w:p w:rsidR="00AD7D41" w:rsidRPr="00D353B8" w:rsidRDefault="00AD7D41" w:rsidP="00AD7D41">
      <w:pPr>
        <w:bidi w:val="0"/>
        <w:spacing w:after="0" w:line="240" w:lineRule="auto"/>
        <w:ind w:left="737" w:hanging="737"/>
        <w:jc w:val="both"/>
        <w:rPr>
          <w:sz w:val="24"/>
          <w:szCs w:val="24"/>
          <w:lang w:val="en-GB"/>
        </w:rPr>
      </w:pPr>
      <w:proofErr w:type="spellStart"/>
      <w:proofErr w:type="gramStart"/>
      <w:r w:rsidRPr="00D353B8">
        <w:rPr>
          <w:sz w:val="24"/>
          <w:szCs w:val="24"/>
          <w:lang w:val="en-GB"/>
        </w:rPr>
        <w:t>Guba</w:t>
      </w:r>
      <w:proofErr w:type="spellEnd"/>
      <w:r w:rsidRPr="00D353B8">
        <w:rPr>
          <w:sz w:val="24"/>
          <w:szCs w:val="24"/>
          <w:lang w:val="en-GB"/>
        </w:rPr>
        <w:t>, E. G. (1990).</w:t>
      </w:r>
      <w:proofErr w:type="gramEnd"/>
      <w:r w:rsidRPr="00D353B8">
        <w:rPr>
          <w:sz w:val="24"/>
          <w:szCs w:val="24"/>
          <w:lang w:val="en-GB"/>
        </w:rPr>
        <w:t xml:space="preserve"> </w:t>
      </w:r>
      <w:proofErr w:type="gramStart"/>
      <w:r w:rsidRPr="00D353B8">
        <w:rPr>
          <w:sz w:val="24"/>
          <w:szCs w:val="24"/>
          <w:lang w:val="en-GB"/>
        </w:rPr>
        <w:t>The alternative paradigm dialog.</w:t>
      </w:r>
      <w:proofErr w:type="gramEnd"/>
      <w:r w:rsidRPr="00D353B8">
        <w:rPr>
          <w:sz w:val="24"/>
          <w:szCs w:val="24"/>
          <w:lang w:val="en-GB"/>
        </w:rPr>
        <w:t xml:space="preserve"> In E. G. </w:t>
      </w:r>
      <w:proofErr w:type="spellStart"/>
      <w:r w:rsidRPr="00D353B8">
        <w:rPr>
          <w:sz w:val="24"/>
          <w:szCs w:val="24"/>
          <w:lang w:val="en-GB"/>
        </w:rPr>
        <w:t>Guba</w:t>
      </w:r>
      <w:proofErr w:type="spellEnd"/>
      <w:r w:rsidRPr="00D353B8">
        <w:rPr>
          <w:sz w:val="24"/>
          <w:szCs w:val="24"/>
          <w:lang w:val="en-GB"/>
        </w:rPr>
        <w:t xml:space="preserve"> (Ed.), </w:t>
      </w:r>
      <w:proofErr w:type="gramStart"/>
      <w:r w:rsidRPr="00D353B8">
        <w:rPr>
          <w:i/>
          <w:sz w:val="24"/>
          <w:szCs w:val="24"/>
          <w:lang w:val="en-GB"/>
        </w:rPr>
        <w:t>The</w:t>
      </w:r>
      <w:proofErr w:type="gramEnd"/>
      <w:r w:rsidRPr="00D353B8">
        <w:rPr>
          <w:i/>
          <w:sz w:val="24"/>
          <w:szCs w:val="24"/>
          <w:lang w:val="en-GB"/>
        </w:rPr>
        <w:t xml:space="preserve"> paradigm dialog </w:t>
      </w:r>
      <w:r w:rsidRPr="00D353B8">
        <w:rPr>
          <w:sz w:val="24"/>
          <w:szCs w:val="24"/>
          <w:lang w:val="en-GB"/>
        </w:rPr>
        <w:t xml:space="preserve">(pp. 17-27). Newbury Park, Calif.: Sage Publications. </w:t>
      </w:r>
    </w:p>
    <w:p w:rsidR="00AD7D41" w:rsidRPr="00D353B8" w:rsidRDefault="00AD7D41" w:rsidP="00AD7D41">
      <w:pPr>
        <w:bidi w:val="0"/>
        <w:spacing w:after="0" w:line="240" w:lineRule="auto"/>
        <w:ind w:left="737" w:hanging="737"/>
        <w:jc w:val="both"/>
        <w:rPr>
          <w:sz w:val="24"/>
          <w:szCs w:val="24"/>
          <w:lang w:val="en-GB"/>
        </w:rPr>
      </w:pPr>
      <w:r w:rsidRPr="00D353B8">
        <w:rPr>
          <w:sz w:val="24"/>
          <w:szCs w:val="24"/>
          <w:lang w:val="en-GB"/>
        </w:rPr>
        <w:t xml:space="preserve">Howe, K. R. (1988). Against the quantitative-qualitative incompatibility thesis or dogmas die hard. </w:t>
      </w:r>
      <w:r w:rsidRPr="00D353B8">
        <w:rPr>
          <w:i/>
          <w:sz w:val="24"/>
          <w:szCs w:val="24"/>
          <w:lang w:val="en-GB"/>
        </w:rPr>
        <w:t xml:space="preserve">Educational Researcher, </w:t>
      </w:r>
      <w:r w:rsidRPr="00D353B8">
        <w:rPr>
          <w:sz w:val="24"/>
          <w:szCs w:val="24"/>
          <w:lang w:val="en-GB"/>
        </w:rPr>
        <w:t xml:space="preserve">17 (8), 10-16. </w:t>
      </w:r>
    </w:p>
    <w:p w:rsidR="00AD7D41" w:rsidRPr="00D353B8" w:rsidRDefault="00AD7D41" w:rsidP="00AD7D41">
      <w:pPr>
        <w:bidi w:val="0"/>
        <w:spacing w:after="0" w:line="240" w:lineRule="auto"/>
        <w:ind w:left="737" w:hanging="737"/>
        <w:jc w:val="both"/>
        <w:rPr>
          <w:sz w:val="24"/>
          <w:szCs w:val="24"/>
          <w:lang w:val="en-GB"/>
        </w:rPr>
      </w:pPr>
      <w:proofErr w:type="spellStart"/>
      <w:r w:rsidRPr="00D353B8">
        <w:rPr>
          <w:sz w:val="24"/>
          <w:szCs w:val="24"/>
          <w:lang w:val="en-GB"/>
        </w:rPr>
        <w:t>Hoyningen-Huene</w:t>
      </w:r>
      <w:proofErr w:type="spellEnd"/>
      <w:r w:rsidRPr="00D353B8">
        <w:rPr>
          <w:sz w:val="24"/>
          <w:szCs w:val="24"/>
          <w:lang w:val="en-GB"/>
        </w:rPr>
        <w:t xml:space="preserve">, P. (1993). </w:t>
      </w:r>
      <w:r w:rsidRPr="00D353B8">
        <w:rPr>
          <w:i/>
          <w:iCs/>
          <w:sz w:val="24"/>
          <w:szCs w:val="24"/>
          <w:lang w:val="en-GB"/>
        </w:rPr>
        <w:t xml:space="preserve">Reconstructing scientific </w:t>
      </w:r>
      <w:proofErr w:type="gramStart"/>
      <w:r w:rsidRPr="00D353B8">
        <w:rPr>
          <w:i/>
          <w:iCs/>
          <w:sz w:val="24"/>
          <w:szCs w:val="24"/>
          <w:lang w:val="en-GB"/>
        </w:rPr>
        <w:t>revolutions :</w:t>
      </w:r>
      <w:proofErr w:type="gramEnd"/>
      <w:r w:rsidRPr="00D353B8">
        <w:rPr>
          <w:i/>
          <w:iCs/>
          <w:sz w:val="24"/>
          <w:szCs w:val="24"/>
          <w:lang w:val="en-GB"/>
        </w:rPr>
        <w:t xml:space="preserve"> Thomas S. Kuhn's philosophy of science</w:t>
      </w:r>
      <w:r w:rsidRPr="00D353B8">
        <w:rPr>
          <w:sz w:val="24"/>
          <w:szCs w:val="24"/>
          <w:lang w:val="en-GB"/>
        </w:rPr>
        <w:t xml:space="preserve">.  </w:t>
      </w:r>
      <w:proofErr w:type="gramStart"/>
      <w:r w:rsidRPr="00D353B8">
        <w:rPr>
          <w:sz w:val="24"/>
          <w:szCs w:val="24"/>
          <w:lang w:val="en-GB"/>
        </w:rPr>
        <w:t>Chicago :</w:t>
      </w:r>
      <w:proofErr w:type="gramEnd"/>
      <w:r w:rsidRPr="00D353B8">
        <w:rPr>
          <w:sz w:val="24"/>
          <w:szCs w:val="24"/>
          <w:lang w:val="en-GB"/>
        </w:rPr>
        <w:t xml:space="preserve"> University of Chicago Press.</w:t>
      </w:r>
    </w:p>
    <w:p w:rsidR="00AD7D41" w:rsidRPr="00D353B8" w:rsidRDefault="00AD7D41" w:rsidP="00AD7D41">
      <w:pPr>
        <w:bidi w:val="0"/>
        <w:spacing w:after="0" w:line="240" w:lineRule="auto"/>
        <w:ind w:left="737" w:hanging="737"/>
        <w:jc w:val="both"/>
        <w:rPr>
          <w:noProof/>
          <w:sz w:val="24"/>
          <w:lang w:val="en-GB"/>
        </w:rPr>
      </w:pPr>
      <w:r w:rsidRPr="00D353B8">
        <w:rPr>
          <w:noProof/>
          <w:sz w:val="24"/>
          <w:lang w:val="en-GB"/>
        </w:rPr>
        <w:t xml:space="preserve">Jablonka, E., &amp; Bergsten, C. (2010). Commentary on theories of mathematics education: Is plurality a problem? In </w:t>
      </w:r>
      <w:r w:rsidRPr="00D353B8">
        <w:rPr>
          <w:i/>
          <w:iCs/>
          <w:noProof/>
          <w:sz w:val="24"/>
          <w:lang w:val="en-GB"/>
        </w:rPr>
        <w:t>Theories of Mathematics Education: Seeking New Frontiers</w:t>
      </w:r>
      <w:r w:rsidRPr="00D353B8">
        <w:rPr>
          <w:noProof/>
          <w:sz w:val="24"/>
          <w:lang w:val="en-GB"/>
        </w:rPr>
        <w:t xml:space="preserve"> (pp. 111–117).</w:t>
      </w:r>
    </w:p>
    <w:p w:rsidR="00AD7D41" w:rsidRPr="00D353B8" w:rsidRDefault="00AD7D41" w:rsidP="00AD7D41">
      <w:pPr>
        <w:bidi w:val="0"/>
        <w:spacing w:after="0" w:line="240" w:lineRule="auto"/>
        <w:ind w:left="737" w:hanging="737"/>
        <w:jc w:val="both"/>
        <w:rPr>
          <w:sz w:val="24"/>
          <w:szCs w:val="24"/>
          <w:lang w:val="en-GB"/>
        </w:rPr>
      </w:pPr>
      <w:r w:rsidRPr="00D353B8">
        <w:rPr>
          <w:sz w:val="24"/>
          <w:szCs w:val="24"/>
          <w:lang w:val="en-GB"/>
        </w:rPr>
        <w:t xml:space="preserve">Kuhn, T. S. (1970). </w:t>
      </w:r>
      <w:proofErr w:type="gramStart"/>
      <w:r w:rsidRPr="00D353B8">
        <w:rPr>
          <w:i/>
          <w:sz w:val="24"/>
          <w:szCs w:val="24"/>
          <w:lang w:val="en-GB"/>
        </w:rPr>
        <w:t>The structure of scientific revolutions</w:t>
      </w:r>
      <w:r w:rsidRPr="00D353B8">
        <w:rPr>
          <w:sz w:val="24"/>
          <w:szCs w:val="24"/>
          <w:lang w:val="en-GB"/>
        </w:rPr>
        <w:t>.</w:t>
      </w:r>
      <w:proofErr w:type="gramEnd"/>
      <w:r w:rsidRPr="00D353B8">
        <w:rPr>
          <w:sz w:val="24"/>
          <w:szCs w:val="24"/>
          <w:lang w:val="en-GB"/>
        </w:rPr>
        <w:t xml:space="preserve"> Chicago: The University of Chicago Press.</w:t>
      </w:r>
    </w:p>
    <w:p w:rsidR="00AD7D41" w:rsidRPr="00D353B8" w:rsidRDefault="00AD7D41" w:rsidP="00AD7D41">
      <w:pPr>
        <w:bidi w:val="0"/>
        <w:spacing w:after="0" w:line="240" w:lineRule="auto"/>
        <w:ind w:left="737" w:hanging="737"/>
        <w:jc w:val="both"/>
        <w:rPr>
          <w:sz w:val="24"/>
          <w:szCs w:val="24"/>
          <w:lang w:val="en-GB"/>
        </w:rPr>
      </w:pPr>
      <w:r w:rsidRPr="00D353B8">
        <w:rPr>
          <w:sz w:val="24"/>
          <w:szCs w:val="24"/>
          <w:lang w:val="en-GB"/>
        </w:rPr>
        <w:t xml:space="preserve">Kuhn, T. S. (1983) Commensurability, comparability, communicability. In P. D. Asquith &amp; T. </w:t>
      </w:r>
      <w:proofErr w:type="spellStart"/>
      <w:r w:rsidRPr="00D353B8">
        <w:rPr>
          <w:sz w:val="24"/>
          <w:szCs w:val="24"/>
          <w:lang w:val="en-GB"/>
        </w:rPr>
        <w:t>Nickles</w:t>
      </w:r>
      <w:proofErr w:type="spellEnd"/>
      <w:r w:rsidRPr="00D353B8">
        <w:rPr>
          <w:sz w:val="24"/>
          <w:szCs w:val="24"/>
          <w:lang w:val="en-GB"/>
        </w:rPr>
        <w:t xml:space="preserve"> (Eds.), </w:t>
      </w:r>
      <w:r w:rsidRPr="00D353B8">
        <w:rPr>
          <w:i/>
          <w:iCs/>
          <w:sz w:val="24"/>
          <w:szCs w:val="24"/>
          <w:lang w:val="en-GB"/>
        </w:rPr>
        <w:t>PSA 1982</w:t>
      </w:r>
      <w:r w:rsidRPr="00D353B8">
        <w:rPr>
          <w:sz w:val="24"/>
          <w:szCs w:val="24"/>
          <w:lang w:val="en-GB"/>
        </w:rPr>
        <w:t>, Vol. 2, (pp. 669-688). East Lansing, Michigan: Philosophy of Science Association.</w:t>
      </w:r>
    </w:p>
    <w:p w:rsidR="00AD7D41" w:rsidRPr="00D353B8" w:rsidRDefault="00AD7D41" w:rsidP="00AD7D41">
      <w:pPr>
        <w:bidi w:val="0"/>
        <w:spacing w:after="0" w:line="240" w:lineRule="auto"/>
        <w:ind w:left="737" w:hanging="737"/>
        <w:jc w:val="both"/>
        <w:rPr>
          <w:sz w:val="24"/>
          <w:szCs w:val="24"/>
          <w:lang w:val="en-GB"/>
        </w:rPr>
      </w:pPr>
      <w:r w:rsidRPr="00D353B8">
        <w:rPr>
          <w:sz w:val="24"/>
          <w:szCs w:val="24"/>
          <w:lang w:val="en-GB"/>
        </w:rPr>
        <w:t xml:space="preserve">Kuhn, T. S. (1988). </w:t>
      </w:r>
      <w:proofErr w:type="gramStart"/>
      <w:r w:rsidRPr="00D353B8">
        <w:rPr>
          <w:sz w:val="24"/>
          <w:szCs w:val="24"/>
          <w:lang w:val="en-GB"/>
        </w:rPr>
        <w:t>Possible worlds in history of science.</w:t>
      </w:r>
      <w:proofErr w:type="gramEnd"/>
      <w:r w:rsidRPr="00D353B8">
        <w:rPr>
          <w:sz w:val="24"/>
          <w:szCs w:val="24"/>
          <w:lang w:val="en-GB"/>
        </w:rPr>
        <w:t xml:space="preserve"> In A. </w:t>
      </w:r>
      <w:proofErr w:type="spellStart"/>
      <w:r w:rsidRPr="00D353B8">
        <w:rPr>
          <w:sz w:val="24"/>
          <w:szCs w:val="24"/>
          <w:lang w:val="en-GB"/>
        </w:rPr>
        <w:t>Sture</w:t>
      </w:r>
      <w:proofErr w:type="spellEnd"/>
      <w:r w:rsidRPr="00D353B8">
        <w:rPr>
          <w:sz w:val="24"/>
          <w:szCs w:val="24"/>
          <w:lang w:val="en-GB"/>
        </w:rPr>
        <w:t xml:space="preserve"> (Ed.), </w:t>
      </w:r>
      <w:proofErr w:type="gramStart"/>
      <w:r w:rsidRPr="00D353B8">
        <w:rPr>
          <w:i/>
          <w:sz w:val="24"/>
          <w:szCs w:val="24"/>
          <w:lang w:val="en-GB"/>
        </w:rPr>
        <w:t>Possible</w:t>
      </w:r>
      <w:proofErr w:type="gramEnd"/>
      <w:r w:rsidRPr="00D353B8">
        <w:rPr>
          <w:i/>
          <w:sz w:val="24"/>
          <w:szCs w:val="24"/>
          <w:lang w:val="en-GB"/>
        </w:rPr>
        <w:t xml:space="preserve"> worlds in Humanities, Arts and Sciences</w:t>
      </w:r>
      <w:r w:rsidRPr="00D353B8">
        <w:rPr>
          <w:sz w:val="24"/>
          <w:szCs w:val="24"/>
          <w:lang w:val="en-GB"/>
        </w:rPr>
        <w:t xml:space="preserve"> (pp. 9-32). Berlin: De </w:t>
      </w:r>
      <w:proofErr w:type="spellStart"/>
      <w:r w:rsidRPr="00D353B8">
        <w:rPr>
          <w:sz w:val="24"/>
          <w:szCs w:val="24"/>
          <w:lang w:val="en-GB"/>
        </w:rPr>
        <w:t>Gruyter</w:t>
      </w:r>
      <w:proofErr w:type="spellEnd"/>
      <w:r w:rsidRPr="00D353B8">
        <w:rPr>
          <w:sz w:val="24"/>
          <w:szCs w:val="24"/>
          <w:lang w:val="en-GB"/>
        </w:rPr>
        <w:t>.</w:t>
      </w:r>
    </w:p>
    <w:p w:rsidR="00AD7D41" w:rsidRPr="00D353B8" w:rsidRDefault="00AD7D41" w:rsidP="00AD7D41">
      <w:pPr>
        <w:bidi w:val="0"/>
        <w:spacing w:after="0" w:line="240" w:lineRule="auto"/>
        <w:ind w:left="737" w:hanging="737"/>
        <w:jc w:val="both"/>
        <w:rPr>
          <w:sz w:val="24"/>
          <w:szCs w:val="24"/>
          <w:lang w:val="en-GB"/>
        </w:rPr>
      </w:pPr>
      <w:proofErr w:type="spellStart"/>
      <w:proofErr w:type="gramStart"/>
      <w:r w:rsidRPr="00D353B8">
        <w:rPr>
          <w:sz w:val="24"/>
          <w:szCs w:val="24"/>
          <w:lang w:val="en-GB"/>
        </w:rPr>
        <w:t>Lerman</w:t>
      </w:r>
      <w:proofErr w:type="spellEnd"/>
      <w:r w:rsidRPr="00D353B8">
        <w:rPr>
          <w:sz w:val="24"/>
          <w:szCs w:val="24"/>
          <w:lang w:val="en-GB"/>
        </w:rPr>
        <w:t>, S. (2001).</w:t>
      </w:r>
      <w:proofErr w:type="gramEnd"/>
      <w:r w:rsidRPr="00D353B8">
        <w:rPr>
          <w:sz w:val="24"/>
          <w:szCs w:val="24"/>
          <w:lang w:val="en-GB"/>
        </w:rPr>
        <w:t xml:space="preserve"> Cultural, discursive psychology: A sociocultural approach to studying the teaching and learning of mathematics. </w:t>
      </w:r>
      <w:r w:rsidRPr="00D353B8">
        <w:rPr>
          <w:i/>
          <w:iCs/>
          <w:sz w:val="24"/>
          <w:szCs w:val="24"/>
          <w:lang w:val="en-GB"/>
        </w:rPr>
        <w:t>Educational Studies in Mathematics</w:t>
      </w:r>
      <w:r w:rsidRPr="00D353B8">
        <w:rPr>
          <w:sz w:val="24"/>
          <w:szCs w:val="24"/>
          <w:lang w:val="en-GB"/>
        </w:rPr>
        <w:t>, 46, 87–113.</w:t>
      </w:r>
    </w:p>
    <w:p w:rsidR="00AD7D41" w:rsidRPr="00D353B8" w:rsidRDefault="00AD7D41" w:rsidP="00AD7D41">
      <w:pPr>
        <w:bidi w:val="0"/>
        <w:spacing w:after="0" w:line="240" w:lineRule="auto"/>
        <w:ind w:left="737" w:hanging="737"/>
        <w:jc w:val="both"/>
        <w:rPr>
          <w:noProof/>
          <w:sz w:val="24"/>
          <w:lang w:val="en-GB"/>
        </w:rPr>
      </w:pPr>
      <w:r w:rsidRPr="00D353B8">
        <w:rPr>
          <w:noProof/>
          <w:sz w:val="24"/>
          <w:lang w:val="en-GB"/>
        </w:rPr>
        <w:t xml:space="preserve">Lerman, S. (2010). Theories of Mathematics Education: Is Plurality a Problem? In B. Sriraman &amp; L. English (Eds.), </w:t>
      </w:r>
      <w:r w:rsidRPr="00D353B8">
        <w:rPr>
          <w:i/>
          <w:iCs/>
          <w:noProof/>
          <w:sz w:val="24"/>
          <w:lang w:val="en-GB"/>
        </w:rPr>
        <w:t>Theories of Mathematics Education: Seeking New Frontiers</w:t>
      </w:r>
      <w:r w:rsidRPr="00D353B8">
        <w:rPr>
          <w:noProof/>
          <w:sz w:val="24"/>
          <w:lang w:val="en-GB"/>
        </w:rPr>
        <w:t xml:space="preserve"> (pp. 99–110). Springer.</w:t>
      </w:r>
    </w:p>
    <w:p w:rsidR="00AD7D41" w:rsidRPr="00D353B8" w:rsidRDefault="00AD7D41" w:rsidP="00AD7D41">
      <w:pPr>
        <w:bidi w:val="0"/>
        <w:spacing w:after="0" w:line="240" w:lineRule="auto"/>
        <w:ind w:left="737" w:hanging="737"/>
        <w:jc w:val="both"/>
        <w:rPr>
          <w:sz w:val="24"/>
          <w:szCs w:val="24"/>
          <w:lang w:val="en-GB"/>
        </w:rPr>
      </w:pPr>
      <w:r w:rsidRPr="00D353B8">
        <w:rPr>
          <w:sz w:val="24"/>
          <w:szCs w:val="24"/>
          <w:lang w:val="en-GB"/>
        </w:rPr>
        <w:t xml:space="preserve">Piaget, J. (1952). </w:t>
      </w:r>
      <w:proofErr w:type="gramStart"/>
      <w:r w:rsidRPr="00D353B8">
        <w:rPr>
          <w:i/>
          <w:iCs/>
          <w:sz w:val="24"/>
          <w:szCs w:val="24"/>
          <w:lang w:val="en-GB"/>
        </w:rPr>
        <w:t>The child’s conception of number.</w:t>
      </w:r>
      <w:proofErr w:type="gramEnd"/>
      <w:r w:rsidRPr="00D353B8">
        <w:rPr>
          <w:i/>
          <w:iCs/>
          <w:sz w:val="24"/>
          <w:szCs w:val="24"/>
          <w:lang w:val="en-GB"/>
        </w:rPr>
        <w:t xml:space="preserve"> </w:t>
      </w:r>
      <w:r w:rsidRPr="00D353B8">
        <w:rPr>
          <w:sz w:val="24"/>
          <w:szCs w:val="24"/>
          <w:lang w:val="en-GB"/>
        </w:rPr>
        <w:t>London: Routledge &amp; Kegan Paul.</w:t>
      </w:r>
    </w:p>
    <w:p w:rsidR="00AD7D41" w:rsidRPr="00D353B8" w:rsidRDefault="00AD7D41" w:rsidP="00AD7D41">
      <w:pPr>
        <w:bidi w:val="0"/>
        <w:spacing w:after="0" w:line="240" w:lineRule="auto"/>
        <w:ind w:left="737" w:hanging="737"/>
        <w:jc w:val="both"/>
        <w:rPr>
          <w:sz w:val="24"/>
          <w:szCs w:val="24"/>
          <w:lang w:val="en-GB"/>
        </w:rPr>
      </w:pPr>
      <w:proofErr w:type="gramStart"/>
      <w:r w:rsidRPr="00D353B8">
        <w:rPr>
          <w:sz w:val="24"/>
          <w:szCs w:val="24"/>
          <w:lang w:val="en-GB"/>
        </w:rPr>
        <w:t xml:space="preserve">Posner, G. J., Strike, K. A., </w:t>
      </w:r>
      <w:proofErr w:type="spellStart"/>
      <w:r w:rsidRPr="00D353B8">
        <w:rPr>
          <w:sz w:val="24"/>
          <w:szCs w:val="24"/>
          <w:lang w:val="en-GB"/>
        </w:rPr>
        <w:t>Hewson</w:t>
      </w:r>
      <w:proofErr w:type="spellEnd"/>
      <w:r w:rsidRPr="00D353B8">
        <w:rPr>
          <w:sz w:val="24"/>
          <w:szCs w:val="24"/>
          <w:lang w:val="en-GB"/>
        </w:rPr>
        <w:t xml:space="preserve">, P. W., &amp; </w:t>
      </w:r>
      <w:proofErr w:type="spellStart"/>
      <w:r w:rsidRPr="00D353B8">
        <w:rPr>
          <w:sz w:val="24"/>
          <w:szCs w:val="24"/>
          <w:lang w:val="en-GB"/>
        </w:rPr>
        <w:t>Gertzog</w:t>
      </w:r>
      <w:proofErr w:type="spellEnd"/>
      <w:r w:rsidRPr="00D353B8">
        <w:rPr>
          <w:sz w:val="24"/>
          <w:szCs w:val="24"/>
          <w:lang w:val="en-GB"/>
        </w:rPr>
        <w:t>, W. A. (1982).</w:t>
      </w:r>
      <w:proofErr w:type="gramEnd"/>
      <w:r w:rsidRPr="00D353B8">
        <w:rPr>
          <w:sz w:val="24"/>
          <w:szCs w:val="24"/>
          <w:lang w:val="en-GB"/>
        </w:rPr>
        <w:t xml:space="preserve"> Accommodation of a scientific conception: Toward a theory of conceptual change. </w:t>
      </w:r>
      <w:r w:rsidRPr="00D353B8">
        <w:rPr>
          <w:i/>
          <w:iCs/>
          <w:sz w:val="24"/>
          <w:szCs w:val="24"/>
          <w:lang w:val="en-GB"/>
        </w:rPr>
        <w:t xml:space="preserve">Science Education, </w:t>
      </w:r>
      <w:r w:rsidRPr="00D353B8">
        <w:rPr>
          <w:sz w:val="24"/>
          <w:szCs w:val="24"/>
          <w:lang w:val="en-GB"/>
        </w:rPr>
        <w:t>66, 211-227.</w:t>
      </w:r>
    </w:p>
    <w:p w:rsidR="00AD7D41" w:rsidRPr="00D353B8" w:rsidRDefault="00AD7D41" w:rsidP="00AD7D41">
      <w:pPr>
        <w:bidi w:val="0"/>
        <w:spacing w:after="0" w:line="240" w:lineRule="auto"/>
        <w:ind w:left="737" w:hanging="737"/>
        <w:jc w:val="both"/>
        <w:rPr>
          <w:sz w:val="24"/>
          <w:szCs w:val="24"/>
          <w:lang w:val="en-GB"/>
        </w:rPr>
      </w:pPr>
      <w:proofErr w:type="gramStart"/>
      <w:r w:rsidRPr="00D353B8">
        <w:rPr>
          <w:sz w:val="24"/>
          <w:szCs w:val="24"/>
          <w:lang w:val="en-GB"/>
        </w:rPr>
        <w:t xml:space="preserve">Prediger, S., </w:t>
      </w:r>
      <w:proofErr w:type="spellStart"/>
      <w:r w:rsidRPr="00D353B8">
        <w:rPr>
          <w:sz w:val="24"/>
          <w:szCs w:val="24"/>
          <w:lang w:val="en-GB"/>
        </w:rPr>
        <w:t>Arzarello</w:t>
      </w:r>
      <w:proofErr w:type="spellEnd"/>
      <w:r w:rsidRPr="00D353B8">
        <w:rPr>
          <w:sz w:val="24"/>
          <w:szCs w:val="24"/>
          <w:lang w:val="en-GB"/>
        </w:rPr>
        <w:t xml:space="preserve">, F., Bosch, M., &amp; </w:t>
      </w:r>
      <w:proofErr w:type="spellStart"/>
      <w:r w:rsidRPr="00D353B8">
        <w:rPr>
          <w:sz w:val="24"/>
          <w:szCs w:val="24"/>
          <w:lang w:val="en-GB"/>
        </w:rPr>
        <w:t>Lenfant</w:t>
      </w:r>
      <w:proofErr w:type="spellEnd"/>
      <w:r w:rsidRPr="00D353B8">
        <w:rPr>
          <w:sz w:val="24"/>
          <w:szCs w:val="24"/>
          <w:lang w:val="en-GB"/>
        </w:rPr>
        <w:t>, A. (2008).</w:t>
      </w:r>
      <w:proofErr w:type="gramEnd"/>
      <w:r w:rsidRPr="00D353B8">
        <w:rPr>
          <w:sz w:val="24"/>
          <w:szCs w:val="24"/>
          <w:lang w:val="en-GB"/>
        </w:rPr>
        <w:t xml:space="preserve"> </w:t>
      </w:r>
      <w:proofErr w:type="gramStart"/>
      <w:r w:rsidRPr="00D353B8">
        <w:rPr>
          <w:sz w:val="24"/>
          <w:szCs w:val="24"/>
          <w:lang w:val="en-GB"/>
        </w:rPr>
        <w:t>Comparing, combining, coordinating-networking strategies for connecting theoretical approaches Editorial for ZDM-issue.</w:t>
      </w:r>
      <w:proofErr w:type="gramEnd"/>
      <w:r w:rsidRPr="00D353B8">
        <w:rPr>
          <w:sz w:val="24"/>
          <w:szCs w:val="24"/>
          <w:lang w:val="en-GB"/>
        </w:rPr>
        <w:t xml:space="preserve"> </w:t>
      </w:r>
      <w:r w:rsidRPr="00D353B8">
        <w:rPr>
          <w:i/>
          <w:iCs/>
          <w:sz w:val="24"/>
          <w:szCs w:val="24"/>
          <w:lang w:val="en-GB"/>
        </w:rPr>
        <w:t>ZDM</w:t>
      </w:r>
      <w:r w:rsidRPr="00D353B8">
        <w:rPr>
          <w:sz w:val="24"/>
          <w:szCs w:val="24"/>
          <w:lang w:val="en-GB"/>
        </w:rPr>
        <w:t xml:space="preserve">, </w:t>
      </w:r>
      <w:r w:rsidRPr="00D353B8">
        <w:rPr>
          <w:i/>
          <w:iCs/>
          <w:sz w:val="24"/>
          <w:szCs w:val="24"/>
          <w:lang w:val="en-GB"/>
        </w:rPr>
        <w:t>40</w:t>
      </w:r>
      <w:r w:rsidRPr="00D353B8">
        <w:rPr>
          <w:sz w:val="24"/>
          <w:szCs w:val="24"/>
          <w:lang w:val="en-GB"/>
        </w:rPr>
        <w:t xml:space="preserve">(39), 163–164. </w:t>
      </w:r>
    </w:p>
    <w:p w:rsidR="00AD7D41" w:rsidRPr="00D353B8" w:rsidRDefault="00AD7D41" w:rsidP="00AD7D41">
      <w:pPr>
        <w:bidi w:val="0"/>
        <w:spacing w:after="0" w:line="240" w:lineRule="auto"/>
        <w:ind w:left="737" w:hanging="737"/>
        <w:jc w:val="both"/>
        <w:rPr>
          <w:sz w:val="24"/>
          <w:szCs w:val="24"/>
          <w:lang w:val="en-GB"/>
        </w:rPr>
      </w:pPr>
      <w:proofErr w:type="gramStart"/>
      <w:r w:rsidRPr="00D353B8">
        <w:rPr>
          <w:sz w:val="24"/>
          <w:szCs w:val="24"/>
          <w:lang w:val="en-GB"/>
        </w:rPr>
        <w:t>Roth, W. M., &amp; Lee, Y. J. (2007).</w:t>
      </w:r>
      <w:proofErr w:type="gramEnd"/>
      <w:r w:rsidRPr="00D353B8">
        <w:rPr>
          <w:sz w:val="24"/>
          <w:szCs w:val="24"/>
          <w:lang w:val="en-GB"/>
        </w:rPr>
        <w:t xml:space="preserve"> Vygotsky’s neglected legacy: Cultural-Historical activity theory. </w:t>
      </w:r>
      <w:r w:rsidRPr="00D353B8">
        <w:rPr>
          <w:i/>
          <w:iCs/>
          <w:sz w:val="24"/>
          <w:szCs w:val="24"/>
          <w:lang w:val="en-GB"/>
        </w:rPr>
        <w:t>Review of Educational Research</w:t>
      </w:r>
      <w:r w:rsidRPr="00D353B8">
        <w:rPr>
          <w:sz w:val="24"/>
          <w:szCs w:val="24"/>
          <w:lang w:val="en-GB"/>
        </w:rPr>
        <w:t xml:space="preserve">, </w:t>
      </w:r>
      <w:r w:rsidRPr="00D353B8">
        <w:rPr>
          <w:i/>
          <w:iCs/>
          <w:sz w:val="24"/>
          <w:szCs w:val="24"/>
          <w:lang w:val="en-GB"/>
        </w:rPr>
        <w:t>77</w:t>
      </w:r>
      <w:r w:rsidRPr="00D353B8">
        <w:rPr>
          <w:sz w:val="24"/>
          <w:szCs w:val="24"/>
          <w:lang w:val="en-GB"/>
        </w:rPr>
        <w:t>(2), 186–232.</w:t>
      </w:r>
    </w:p>
    <w:p w:rsidR="00AD7D41" w:rsidRPr="00D353B8" w:rsidRDefault="00AD7D41" w:rsidP="00AD7D41">
      <w:pPr>
        <w:bidi w:val="0"/>
        <w:spacing w:after="0" w:line="240" w:lineRule="auto"/>
        <w:ind w:left="737" w:hanging="737"/>
        <w:jc w:val="both"/>
        <w:rPr>
          <w:sz w:val="24"/>
          <w:szCs w:val="24"/>
          <w:lang w:val="en-GB"/>
        </w:rPr>
      </w:pPr>
      <w:proofErr w:type="gramStart"/>
      <w:r w:rsidRPr="00D353B8">
        <w:rPr>
          <w:sz w:val="24"/>
          <w:szCs w:val="24"/>
          <w:lang w:val="en-GB"/>
        </w:rPr>
        <w:t>Ryle, G. (2000/1949).</w:t>
      </w:r>
      <w:proofErr w:type="gramEnd"/>
      <w:r w:rsidRPr="00D353B8">
        <w:rPr>
          <w:sz w:val="24"/>
          <w:szCs w:val="24"/>
          <w:lang w:val="en-GB"/>
        </w:rPr>
        <w:t xml:space="preserve"> </w:t>
      </w:r>
      <w:proofErr w:type="gramStart"/>
      <w:r w:rsidRPr="00D353B8">
        <w:rPr>
          <w:i/>
          <w:sz w:val="24"/>
          <w:szCs w:val="24"/>
          <w:lang w:val="en-GB"/>
        </w:rPr>
        <w:t>The concept of mind</w:t>
      </w:r>
      <w:r w:rsidRPr="00D353B8">
        <w:rPr>
          <w:sz w:val="24"/>
          <w:szCs w:val="24"/>
          <w:lang w:val="en-GB"/>
        </w:rPr>
        <w:t>.</w:t>
      </w:r>
      <w:proofErr w:type="gramEnd"/>
      <w:r w:rsidRPr="00D353B8">
        <w:rPr>
          <w:sz w:val="24"/>
          <w:szCs w:val="24"/>
          <w:lang w:val="en-GB"/>
        </w:rPr>
        <w:t xml:space="preserve"> Chicago: University of Chicago Press.</w:t>
      </w:r>
    </w:p>
    <w:p w:rsidR="00AD7D41" w:rsidRPr="00D353B8" w:rsidRDefault="00AD7D41" w:rsidP="00AD7D41">
      <w:pPr>
        <w:bidi w:val="0"/>
        <w:spacing w:after="0" w:line="240" w:lineRule="auto"/>
        <w:ind w:left="737" w:hanging="737"/>
        <w:jc w:val="both"/>
        <w:rPr>
          <w:sz w:val="24"/>
          <w:szCs w:val="24"/>
          <w:lang w:val="en-GB"/>
        </w:rPr>
      </w:pPr>
      <w:r w:rsidRPr="00D353B8">
        <w:rPr>
          <w:sz w:val="24"/>
          <w:szCs w:val="24"/>
          <w:lang w:val="en-GB"/>
        </w:rPr>
        <w:t xml:space="preserve">Schwarz, B. B., </w:t>
      </w:r>
      <w:proofErr w:type="spellStart"/>
      <w:r w:rsidRPr="00D353B8">
        <w:rPr>
          <w:sz w:val="24"/>
          <w:szCs w:val="24"/>
          <w:lang w:val="en-GB"/>
        </w:rPr>
        <w:t>Neuman</w:t>
      </w:r>
      <w:proofErr w:type="spellEnd"/>
      <w:r w:rsidRPr="00D353B8">
        <w:rPr>
          <w:sz w:val="24"/>
          <w:szCs w:val="24"/>
          <w:lang w:val="en-GB"/>
        </w:rPr>
        <w:t xml:space="preserve">, Y., </w:t>
      </w:r>
      <w:proofErr w:type="spellStart"/>
      <w:r w:rsidRPr="00D353B8">
        <w:rPr>
          <w:sz w:val="24"/>
          <w:szCs w:val="24"/>
          <w:lang w:val="en-GB"/>
        </w:rPr>
        <w:t>Biezuner</w:t>
      </w:r>
      <w:proofErr w:type="spellEnd"/>
      <w:r w:rsidRPr="00D353B8">
        <w:rPr>
          <w:sz w:val="24"/>
          <w:szCs w:val="24"/>
          <w:lang w:val="en-GB"/>
        </w:rPr>
        <w:t xml:space="preserve">, S. (2000). Two wrongs may make a right ... If they argue together! </w:t>
      </w:r>
      <w:proofErr w:type="gramStart"/>
      <w:r w:rsidRPr="00D353B8">
        <w:rPr>
          <w:sz w:val="24"/>
          <w:szCs w:val="24"/>
          <w:lang w:val="en-GB"/>
        </w:rPr>
        <w:t>Cognition and instruction, 18 (4), 461-494.</w:t>
      </w:r>
      <w:proofErr w:type="gramEnd"/>
      <w:r w:rsidRPr="00D353B8">
        <w:rPr>
          <w:sz w:val="24"/>
          <w:szCs w:val="24"/>
          <w:lang w:val="en-GB"/>
        </w:rPr>
        <w:t xml:space="preserve"> </w:t>
      </w:r>
    </w:p>
    <w:p w:rsidR="00AD7D41" w:rsidRPr="00D353B8" w:rsidRDefault="00AD7D41" w:rsidP="00AD7D41">
      <w:pPr>
        <w:bidi w:val="0"/>
        <w:spacing w:after="0" w:line="240" w:lineRule="auto"/>
        <w:ind w:left="737" w:hanging="737"/>
        <w:jc w:val="both"/>
        <w:rPr>
          <w:sz w:val="24"/>
          <w:szCs w:val="24"/>
          <w:lang w:val="en-GB"/>
        </w:rPr>
      </w:pPr>
      <w:r w:rsidRPr="00D353B8">
        <w:rPr>
          <w:sz w:val="24"/>
          <w:szCs w:val="24"/>
          <w:lang w:val="en-GB"/>
        </w:rPr>
        <w:t xml:space="preserve">Sfard, A. (2007a). When the rules of discourse change, but nobody tells you: Making sense of mathematics learning from a </w:t>
      </w:r>
      <w:proofErr w:type="spellStart"/>
      <w:r w:rsidRPr="00D353B8">
        <w:rPr>
          <w:sz w:val="24"/>
          <w:szCs w:val="24"/>
          <w:lang w:val="en-GB"/>
        </w:rPr>
        <w:t>commognitive</w:t>
      </w:r>
      <w:proofErr w:type="spellEnd"/>
      <w:r w:rsidRPr="00D353B8">
        <w:rPr>
          <w:sz w:val="24"/>
          <w:szCs w:val="24"/>
          <w:lang w:val="en-GB"/>
        </w:rPr>
        <w:t xml:space="preserve"> standpoint. </w:t>
      </w:r>
      <w:r w:rsidRPr="00D353B8">
        <w:rPr>
          <w:i/>
          <w:iCs/>
          <w:sz w:val="24"/>
          <w:szCs w:val="24"/>
          <w:lang w:val="en-GB"/>
        </w:rPr>
        <w:t>Journal of the Learning Sciences</w:t>
      </w:r>
      <w:r w:rsidRPr="00D353B8">
        <w:rPr>
          <w:sz w:val="24"/>
          <w:szCs w:val="24"/>
          <w:lang w:val="en-GB"/>
        </w:rPr>
        <w:t xml:space="preserve">, </w:t>
      </w:r>
      <w:r w:rsidRPr="00D353B8">
        <w:rPr>
          <w:i/>
          <w:iCs/>
          <w:sz w:val="24"/>
          <w:szCs w:val="24"/>
          <w:lang w:val="en-GB"/>
        </w:rPr>
        <w:t>16</w:t>
      </w:r>
      <w:r w:rsidRPr="00D353B8">
        <w:rPr>
          <w:sz w:val="24"/>
          <w:szCs w:val="24"/>
          <w:lang w:val="en-GB"/>
        </w:rPr>
        <w:t>(4), 565–613.</w:t>
      </w:r>
    </w:p>
    <w:p w:rsidR="00AD7D41" w:rsidRPr="00D353B8" w:rsidRDefault="00AD7D41" w:rsidP="00AD7D41">
      <w:pPr>
        <w:pStyle w:val="NormalWeb"/>
        <w:spacing w:before="0" w:beforeAutospacing="0" w:after="0" w:afterAutospacing="0"/>
        <w:ind w:left="737" w:hanging="737"/>
        <w:rPr>
          <w:rFonts w:ascii="Calibri" w:eastAsia="Calibri" w:hAnsi="Calibri" w:cs="Calibri"/>
          <w:color w:val="000000"/>
          <w:lang w:val="en-GB"/>
        </w:rPr>
      </w:pPr>
      <w:r w:rsidRPr="00D353B8">
        <w:rPr>
          <w:rFonts w:ascii="Calibri" w:eastAsia="Calibri" w:hAnsi="Calibri" w:cs="Calibri"/>
          <w:color w:val="000000"/>
          <w:lang w:val="en-GB"/>
        </w:rPr>
        <w:t xml:space="preserve">Sfard, A. (2007b). </w:t>
      </w:r>
      <w:proofErr w:type="spellStart"/>
      <w:proofErr w:type="gramStart"/>
      <w:r w:rsidRPr="00D353B8">
        <w:rPr>
          <w:rFonts w:ascii="Calibri" w:eastAsia="Calibri" w:hAnsi="Calibri" w:cs="Calibri"/>
          <w:color w:val="000000"/>
          <w:lang w:val="en-GB"/>
        </w:rPr>
        <w:t>Reconceptualizing</w:t>
      </w:r>
      <w:proofErr w:type="spellEnd"/>
      <w:r w:rsidRPr="00D353B8">
        <w:rPr>
          <w:rFonts w:ascii="Calibri" w:eastAsia="Calibri" w:hAnsi="Calibri" w:cs="Calibri"/>
          <w:color w:val="000000"/>
          <w:lang w:val="en-GB"/>
        </w:rPr>
        <w:t xml:space="preserve"> conceptual change.</w:t>
      </w:r>
      <w:proofErr w:type="gramEnd"/>
      <w:r w:rsidRPr="00D353B8">
        <w:rPr>
          <w:rFonts w:ascii="Calibri" w:eastAsia="Calibri" w:hAnsi="Calibri" w:cs="Calibri"/>
          <w:color w:val="000000"/>
          <w:lang w:val="en-GB"/>
        </w:rPr>
        <w:t xml:space="preserve"> In S. </w:t>
      </w:r>
      <w:proofErr w:type="spellStart"/>
      <w:r w:rsidRPr="00D353B8">
        <w:rPr>
          <w:rFonts w:ascii="Calibri" w:eastAsia="Calibri" w:hAnsi="Calibri" w:cs="Calibri"/>
          <w:color w:val="000000"/>
          <w:lang w:val="en-GB"/>
        </w:rPr>
        <w:t>Vosniadou</w:t>
      </w:r>
      <w:proofErr w:type="spellEnd"/>
      <w:r w:rsidRPr="00D353B8">
        <w:rPr>
          <w:rFonts w:ascii="Calibri" w:eastAsia="Calibri" w:hAnsi="Calibri" w:cs="Calibri"/>
          <w:color w:val="000000"/>
          <w:lang w:val="en-GB"/>
        </w:rPr>
        <w:t xml:space="preserve">, A. </w:t>
      </w:r>
      <w:proofErr w:type="spellStart"/>
      <w:r w:rsidRPr="00D353B8">
        <w:rPr>
          <w:rFonts w:ascii="Calibri" w:eastAsia="Calibri" w:hAnsi="Calibri" w:cs="Calibri"/>
          <w:color w:val="000000"/>
          <w:lang w:val="en-GB"/>
        </w:rPr>
        <w:t>Baltas</w:t>
      </w:r>
      <w:proofErr w:type="spellEnd"/>
      <w:r w:rsidRPr="00D353B8">
        <w:rPr>
          <w:rFonts w:ascii="Calibri" w:eastAsia="Calibri" w:hAnsi="Calibri" w:cs="Calibri"/>
          <w:color w:val="000000"/>
          <w:lang w:val="en-GB"/>
        </w:rPr>
        <w:t xml:space="preserve">, &amp; X. </w:t>
      </w:r>
      <w:proofErr w:type="spellStart"/>
      <w:r w:rsidRPr="00D353B8">
        <w:rPr>
          <w:rFonts w:ascii="Calibri" w:eastAsia="Calibri" w:hAnsi="Calibri" w:cs="Calibri"/>
          <w:color w:val="000000"/>
          <w:lang w:val="en-GB"/>
        </w:rPr>
        <w:t>Vamvakoussi</w:t>
      </w:r>
      <w:proofErr w:type="spellEnd"/>
      <w:r w:rsidRPr="00D353B8">
        <w:rPr>
          <w:rFonts w:ascii="Calibri" w:eastAsia="Calibri" w:hAnsi="Calibri" w:cs="Calibri"/>
          <w:color w:val="000000"/>
          <w:lang w:val="en-GB"/>
        </w:rPr>
        <w:t xml:space="preserve"> (Eds.), </w:t>
      </w:r>
      <w:r w:rsidRPr="00D353B8">
        <w:rPr>
          <w:rFonts w:ascii="Calibri" w:eastAsia="Calibri" w:hAnsi="Calibri" w:cs="Calibri"/>
          <w:i/>
          <w:iCs/>
          <w:color w:val="000000"/>
          <w:lang w:val="en-GB"/>
        </w:rPr>
        <w:t>Re-framing the conceptual change in Learning and Instruction</w:t>
      </w:r>
      <w:r w:rsidRPr="00D353B8">
        <w:rPr>
          <w:rFonts w:ascii="Calibri" w:eastAsia="Calibri" w:hAnsi="Calibri" w:cs="Calibri"/>
          <w:color w:val="000000"/>
          <w:lang w:val="en-GB"/>
        </w:rPr>
        <w:t xml:space="preserve"> (pp. 331–337). Oxford, UK: Elsevier. </w:t>
      </w:r>
    </w:p>
    <w:p w:rsidR="00AD7D41" w:rsidRPr="00D353B8" w:rsidRDefault="00AD7D41" w:rsidP="00AD7D41">
      <w:pPr>
        <w:bidi w:val="0"/>
        <w:spacing w:after="0" w:line="240" w:lineRule="auto"/>
        <w:ind w:left="737" w:hanging="737"/>
        <w:jc w:val="both"/>
        <w:rPr>
          <w:sz w:val="24"/>
          <w:szCs w:val="24"/>
          <w:lang w:val="en-GB"/>
        </w:rPr>
      </w:pPr>
      <w:r w:rsidRPr="00D353B8">
        <w:rPr>
          <w:sz w:val="24"/>
          <w:szCs w:val="24"/>
          <w:lang w:val="en-GB"/>
        </w:rPr>
        <w:t xml:space="preserve">Sfard, A. (2008). </w:t>
      </w:r>
      <w:proofErr w:type="gramStart"/>
      <w:r w:rsidRPr="00D353B8">
        <w:rPr>
          <w:i/>
          <w:iCs/>
          <w:sz w:val="24"/>
          <w:szCs w:val="24"/>
          <w:lang w:val="en-GB"/>
        </w:rPr>
        <w:t>Thinking as communicating</w:t>
      </w:r>
      <w:r w:rsidRPr="00D353B8">
        <w:rPr>
          <w:sz w:val="24"/>
          <w:szCs w:val="24"/>
          <w:lang w:val="en-GB"/>
        </w:rPr>
        <w:t>.</w:t>
      </w:r>
      <w:proofErr w:type="gramEnd"/>
      <w:r w:rsidRPr="00D353B8">
        <w:rPr>
          <w:sz w:val="24"/>
          <w:szCs w:val="24"/>
          <w:lang w:val="en-GB"/>
        </w:rPr>
        <w:t xml:space="preserve"> New York: Cambridge University Press.</w:t>
      </w:r>
    </w:p>
    <w:p w:rsidR="00AD7D41" w:rsidRPr="00D353B8" w:rsidRDefault="00AD7D41" w:rsidP="00AD7D41">
      <w:pPr>
        <w:bidi w:val="0"/>
        <w:spacing w:after="0" w:line="240" w:lineRule="auto"/>
        <w:ind w:left="737" w:hanging="737"/>
        <w:jc w:val="both"/>
        <w:rPr>
          <w:sz w:val="24"/>
          <w:szCs w:val="24"/>
          <w:lang w:val="en-GB"/>
        </w:rPr>
      </w:pPr>
      <w:r w:rsidRPr="00D353B8">
        <w:rPr>
          <w:sz w:val="24"/>
          <w:szCs w:val="24"/>
          <w:lang w:val="en-GB"/>
        </w:rPr>
        <w:t xml:space="preserve">Sfard, A. (2009). </w:t>
      </w:r>
      <w:proofErr w:type="gramStart"/>
      <w:r w:rsidRPr="00D353B8">
        <w:rPr>
          <w:sz w:val="24"/>
          <w:szCs w:val="24"/>
          <w:lang w:val="en-GB"/>
        </w:rPr>
        <w:t xml:space="preserve">Commentary on the chapters by Baker and </w:t>
      </w:r>
      <w:proofErr w:type="spellStart"/>
      <w:r w:rsidRPr="00D353B8">
        <w:rPr>
          <w:sz w:val="24"/>
          <w:szCs w:val="24"/>
          <w:lang w:val="en-GB"/>
        </w:rPr>
        <w:t>Asterhan</w:t>
      </w:r>
      <w:proofErr w:type="spellEnd"/>
      <w:r w:rsidRPr="00D353B8">
        <w:rPr>
          <w:sz w:val="24"/>
          <w:szCs w:val="24"/>
          <w:lang w:val="en-GB"/>
        </w:rPr>
        <w:t xml:space="preserve"> and Schwarz through the lens of </w:t>
      </w:r>
      <w:proofErr w:type="spellStart"/>
      <w:r w:rsidRPr="00D353B8">
        <w:rPr>
          <w:sz w:val="24"/>
          <w:szCs w:val="24"/>
          <w:lang w:val="en-GB"/>
        </w:rPr>
        <w:t>commognition</w:t>
      </w:r>
      <w:proofErr w:type="spellEnd"/>
      <w:r w:rsidRPr="00D353B8">
        <w:rPr>
          <w:sz w:val="24"/>
          <w:szCs w:val="24"/>
          <w:lang w:val="en-GB"/>
        </w:rPr>
        <w:t>.</w:t>
      </w:r>
      <w:proofErr w:type="gramEnd"/>
      <w:r w:rsidRPr="00D353B8">
        <w:rPr>
          <w:sz w:val="24"/>
          <w:szCs w:val="24"/>
          <w:lang w:val="en-GB"/>
        </w:rPr>
        <w:t xml:space="preserve"> </w:t>
      </w:r>
      <w:proofErr w:type="gramStart"/>
      <w:r w:rsidRPr="00D353B8">
        <w:rPr>
          <w:sz w:val="24"/>
          <w:szCs w:val="24"/>
          <w:lang w:val="en-GB"/>
        </w:rPr>
        <w:t xml:space="preserve">In B. B. Schwarz, T. Dreyfus, &amp; R. </w:t>
      </w:r>
      <w:proofErr w:type="spellStart"/>
      <w:r w:rsidRPr="00D353B8">
        <w:rPr>
          <w:sz w:val="24"/>
          <w:szCs w:val="24"/>
          <w:lang w:val="en-GB"/>
        </w:rPr>
        <w:lastRenderedPageBreak/>
        <w:t>Hershkowitz</w:t>
      </w:r>
      <w:proofErr w:type="spellEnd"/>
      <w:r w:rsidRPr="00D353B8">
        <w:rPr>
          <w:sz w:val="24"/>
          <w:szCs w:val="24"/>
          <w:lang w:val="en-GB"/>
        </w:rPr>
        <w:t xml:space="preserve"> (Eds.), </w:t>
      </w:r>
      <w:r w:rsidRPr="00D353B8">
        <w:rPr>
          <w:i/>
          <w:iCs/>
          <w:sz w:val="24"/>
          <w:szCs w:val="24"/>
          <w:lang w:val="en-GB"/>
        </w:rPr>
        <w:t>Transformation of Knowledge through Classroom Interaction</w:t>
      </w:r>
      <w:r w:rsidRPr="00D353B8">
        <w:rPr>
          <w:sz w:val="24"/>
          <w:szCs w:val="24"/>
          <w:lang w:val="en-GB"/>
        </w:rPr>
        <w:t xml:space="preserve"> (pp. 173–183).</w:t>
      </w:r>
      <w:proofErr w:type="gramEnd"/>
      <w:r w:rsidRPr="00D353B8">
        <w:rPr>
          <w:sz w:val="24"/>
          <w:szCs w:val="24"/>
          <w:lang w:val="en-GB"/>
        </w:rPr>
        <w:t xml:space="preserve"> </w:t>
      </w:r>
      <w:proofErr w:type="gramStart"/>
      <w:r w:rsidRPr="00D353B8">
        <w:rPr>
          <w:sz w:val="24"/>
          <w:szCs w:val="24"/>
          <w:lang w:val="en-GB"/>
        </w:rPr>
        <w:t>Routledge.</w:t>
      </w:r>
      <w:proofErr w:type="gramEnd"/>
    </w:p>
    <w:p w:rsidR="00AD7D41" w:rsidRPr="00D353B8" w:rsidRDefault="00AD7D41" w:rsidP="00AD7D41">
      <w:pPr>
        <w:bidi w:val="0"/>
        <w:spacing w:after="0" w:line="240" w:lineRule="auto"/>
        <w:ind w:left="737" w:hanging="737"/>
        <w:jc w:val="both"/>
        <w:rPr>
          <w:sz w:val="24"/>
          <w:szCs w:val="24"/>
          <w:lang w:val="en-GB"/>
        </w:rPr>
      </w:pPr>
      <w:proofErr w:type="gramStart"/>
      <w:r w:rsidRPr="00D353B8">
        <w:rPr>
          <w:sz w:val="24"/>
          <w:szCs w:val="24"/>
          <w:lang w:val="en-GB"/>
        </w:rPr>
        <w:t xml:space="preserve">Sfard, A., &amp; </w:t>
      </w:r>
      <w:proofErr w:type="spellStart"/>
      <w:r w:rsidRPr="00D353B8">
        <w:rPr>
          <w:sz w:val="24"/>
          <w:szCs w:val="24"/>
          <w:lang w:val="en-GB"/>
        </w:rPr>
        <w:t>Lavie</w:t>
      </w:r>
      <w:proofErr w:type="spellEnd"/>
      <w:r w:rsidRPr="00D353B8">
        <w:rPr>
          <w:sz w:val="24"/>
          <w:szCs w:val="24"/>
          <w:lang w:val="en-GB"/>
        </w:rPr>
        <w:t>, I. (2005).</w:t>
      </w:r>
      <w:proofErr w:type="gramEnd"/>
      <w:r w:rsidRPr="00D353B8">
        <w:rPr>
          <w:sz w:val="24"/>
          <w:szCs w:val="24"/>
          <w:lang w:val="en-GB"/>
        </w:rPr>
        <w:t xml:space="preserve"> Why cannot children see as the same what grown-ups cannot see as different? — Early numerical thinking revisited. </w:t>
      </w:r>
      <w:r w:rsidRPr="00D353B8">
        <w:rPr>
          <w:i/>
          <w:iCs/>
          <w:sz w:val="24"/>
          <w:szCs w:val="24"/>
          <w:lang w:val="en-GB"/>
        </w:rPr>
        <w:t>Cognition and Instruction</w:t>
      </w:r>
      <w:r w:rsidRPr="00D353B8">
        <w:rPr>
          <w:sz w:val="24"/>
          <w:szCs w:val="24"/>
          <w:lang w:val="en-GB"/>
        </w:rPr>
        <w:t xml:space="preserve">, </w:t>
      </w:r>
      <w:r w:rsidRPr="00D353B8">
        <w:rPr>
          <w:i/>
          <w:iCs/>
          <w:sz w:val="24"/>
          <w:szCs w:val="24"/>
          <w:lang w:val="en-GB"/>
        </w:rPr>
        <w:t>23</w:t>
      </w:r>
      <w:r w:rsidRPr="00D353B8">
        <w:rPr>
          <w:sz w:val="24"/>
          <w:szCs w:val="24"/>
          <w:lang w:val="en-GB"/>
        </w:rPr>
        <w:t>(2), 237–309.</w:t>
      </w:r>
    </w:p>
    <w:p w:rsidR="00AD7D41" w:rsidRPr="00D353B8" w:rsidRDefault="00AD7D41" w:rsidP="00AD7D41">
      <w:pPr>
        <w:bidi w:val="0"/>
        <w:spacing w:after="0" w:line="240" w:lineRule="auto"/>
        <w:ind w:left="737" w:hanging="737"/>
        <w:jc w:val="both"/>
        <w:rPr>
          <w:sz w:val="24"/>
          <w:szCs w:val="24"/>
          <w:lang w:val="en-GB"/>
        </w:rPr>
      </w:pPr>
      <w:proofErr w:type="spellStart"/>
      <w:r w:rsidRPr="00D353B8">
        <w:rPr>
          <w:sz w:val="24"/>
          <w:szCs w:val="24"/>
          <w:lang w:val="en-GB"/>
        </w:rPr>
        <w:t>Slife</w:t>
      </w:r>
      <w:proofErr w:type="spellEnd"/>
      <w:r w:rsidRPr="00D353B8">
        <w:rPr>
          <w:sz w:val="24"/>
          <w:szCs w:val="24"/>
          <w:lang w:val="en-GB"/>
        </w:rPr>
        <w:t xml:space="preserve">, B. D. (2000). Are discourse communities incommensurable in a fragmented psychology? </w:t>
      </w:r>
      <w:proofErr w:type="gramStart"/>
      <w:r w:rsidRPr="00D353B8">
        <w:rPr>
          <w:sz w:val="24"/>
          <w:szCs w:val="24"/>
          <w:lang w:val="en-GB"/>
        </w:rPr>
        <w:t>The possibility of disciplinary coherence.</w:t>
      </w:r>
      <w:proofErr w:type="gramEnd"/>
      <w:r w:rsidRPr="00D353B8">
        <w:rPr>
          <w:sz w:val="24"/>
          <w:szCs w:val="24"/>
          <w:lang w:val="en-GB"/>
        </w:rPr>
        <w:t> </w:t>
      </w:r>
      <w:r w:rsidRPr="00D353B8">
        <w:rPr>
          <w:i/>
          <w:sz w:val="24"/>
          <w:szCs w:val="24"/>
          <w:lang w:val="en-GB"/>
        </w:rPr>
        <w:t>The Journal of Mind and </w:t>
      </w:r>
      <w:proofErr w:type="spellStart"/>
      <w:r w:rsidRPr="00D353B8">
        <w:rPr>
          <w:i/>
          <w:sz w:val="24"/>
          <w:szCs w:val="24"/>
          <w:lang w:val="en-GB"/>
        </w:rPr>
        <w:t>Behavior</w:t>
      </w:r>
      <w:proofErr w:type="spellEnd"/>
      <w:r w:rsidRPr="00D353B8">
        <w:rPr>
          <w:sz w:val="24"/>
          <w:szCs w:val="24"/>
          <w:lang w:val="en-GB"/>
        </w:rPr>
        <w:t>, 21, 261-271.</w:t>
      </w:r>
    </w:p>
    <w:p w:rsidR="00AD7D41" w:rsidRPr="00D353B8" w:rsidRDefault="00AD7D41" w:rsidP="00AD7D41">
      <w:pPr>
        <w:bidi w:val="0"/>
        <w:spacing w:after="0" w:line="240" w:lineRule="auto"/>
        <w:ind w:left="737" w:hanging="737"/>
        <w:jc w:val="both"/>
        <w:rPr>
          <w:noProof/>
          <w:sz w:val="24"/>
          <w:lang w:val="en-GB"/>
        </w:rPr>
      </w:pPr>
      <w:r w:rsidRPr="00D353B8">
        <w:rPr>
          <w:noProof/>
          <w:sz w:val="24"/>
          <w:lang w:val="en-GB"/>
        </w:rPr>
        <w:t xml:space="preserve">Sriraman, B., &amp; English, L. (2010). Surveying Theories and Philosophies of Mathematics Education. In B. Sriraman &amp; L. English (Eds.), </w:t>
      </w:r>
      <w:r w:rsidRPr="00D353B8">
        <w:rPr>
          <w:i/>
          <w:iCs/>
          <w:noProof/>
          <w:sz w:val="24"/>
          <w:lang w:val="en-GB"/>
        </w:rPr>
        <w:t>Theories of Mathematics Education: Seeking New Frontiers2</w:t>
      </w:r>
      <w:r w:rsidRPr="00D353B8">
        <w:rPr>
          <w:noProof/>
          <w:sz w:val="24"/>
          <w:lang w:val="en-GB"/>
        </w:rPr>
        <w:t xml:space="preserve"> (pp. 7–32). Springer.</w:t>
      </w:r>
    </w:p>
    <w:p w:rsidR="00AD7D41" w:rsidRPr="00D353B8" w:rsidRDefault="00AD7D41" w:rsidP="00AD7D41">
      <w:pPr>
        <w:bidi w:val="0"/>
        <w:spacing w:after="0" w:line="240" w:lineRule="auto"/>
        <w:ind w:left="737" w:hanging="737"/>
        <w:jc w:val="both"/>
        <w:rPr>
          <w:sz w:val="24"/>
          <w:szCs w:val="24"/>
          <w:lang w:val="en-GB"/>
        </w:rPr>
      </w:pPr>
      <w:proofErr w:type="gramStart"/>
      <w:r w:rsidRPr="00D353B8">
        <w:rPr>
          <w:sz w:val="24"/>
          <w:szCs w:val="24"/>
          <w:lang w:val="en-GB"/>
        </w:rPr>
        <w:t>Wang, X. (2007).</w:t>
      </w:r>
      <w:proofErr w:type="gramEnd"/>
      <w:r w:rsidRPr="00D353B8">
        <w:rPr>
          <w:sz w:val="24"/>
          <w:szCs w:val="24"/>
          <w:lang w:val="en-GB"/>
        </w:rPr>
        <w:t xml:space="preserve"> </w:t>
      </w:r>
      <w:proofErr w:type="gramStart"/>
      <w:r w:rsidRPr="00D353B8">
        <w:rPr>
          <w:i/>
          <w:sz w:val="24"/>
          <w:szCs w:val="24"/>
          <w:lang w:val="en-GB"/>
        </w:rPr>
        <w:t>Incommensurability and cross-language communication</w:t>
      </w:r>
      <w:r w:rsidRPr="00D353B8">
        <w:rPr>
          <w:sz w:val="24"/>
          <w:szCs w:val="24"/>
          <w:lang w:val="en-GB"/>
        </w:rPr>
        <w:t>.</w:t>
      </w:r>
      <w:proofErr w:type="gramEnd"/>
      <w:r w:rsidRPr="00D353B8">
        <w:rPr>
          <w:sz w:val="24"/>
          <w:szCs w:val="24"/>
          <w:lang w:val="en-GB"/>
        </w:rPr>
        <w:t xml:space="preserve"> England: </w:t>
      </w:r>
      <w:proofErr w:type="spellStart"/>
      <w:r w:rsidRPr="00D353B8">
        <w:rPr>
          <w:sz w:val="24"/>
          <w:szCs w:val="24"/>
          <w:lang w:val="en-GB"/>
        </w:rPr>
        <w:t>Ashgate</w:t>
      </w:r>
      <w:proofErr w:type="spellEnd"/>
      <w:r w:rsidRPr="00D353B8">
        <w:rPr>
          <w:sz w:val="24"/>
          <w:szCs w:val="24"/>
          <w:lang w:val="en-GB"/>
        </w:rPr>
        <w:t xml:space="preserve"> New Critical Thinking in Philosophy. </w:t>
      </w:r>
    </w:p>
    <w:p w:rsidR="00AD7D41" w:rsidRPr="00D353B8" w:rsidRDefault="00AD7D41" w:rsidP="00AD7D41">
      <w:pPr>
        <w:bidi w:val="0"/>
        <w:spacing w:after="0" w:line="240" w:lineRule="auto"/>
        <w:ind w:left="737" w:hanging="737"/>
        <w:jc w:val="both"/>
        <w:rPr>
          <w:sz w:val="24"/>
          <w:szCs w:val="24"/>
          <w:lang w:val="en-GB"/>
        </w:rPr>
      </w:pPr>
      <w:r w:rsidRPr="00D353B8">
        <w:rPr>
          <w:sz w:val="24"/>
          <w:szCs w:val="24"/>
          <w:lang w:val="en-GB"/>
        </w:rPr>
        <w:t xml:space="preserve">Wittgenstein, L. (1953). </w:t>
      </w:r>
      <w:proofErr w:type="gramStart"/>
      <w:r w:rsidRPr="00D353B8">
        <w:rPr>
          <w:i/>
          <w:iCs/>
          <w:sz w:val="24"/>
          <w:szCs w:val="24"/>
          <w:lang w:val="en-GB"/>
        </w:rPr>
        <w:t xml:space="preserve">Philosophical investigations (G. E. M. </w:t>
      </w:r>
      <w:proofErr w:type="spellStart"/>
      <w:r w:rsidRPr="00D353B8">
        <w:rPr>
          <w:i/>
          <w:iCs/>
          <w:sz w:val="24"/>
          <w:szCs w:val="24"/>
          <w:lang w:val="en-GB"/>
        </w:rPr>
        <w:t>Anscombe</w:t>
      </w:r>
      <w:proofErr w:type="spellEnd"/>
      <w:r w:rsidRPr="00D353B8">
        <w:rPr>
          <w:i/>
          <w:iCs/>
          <w:sz w:val="24"/>
          <w:szCs w:val="24"/>
          <w:lang w:val="en-GB"/>
        </w:rPr>
        <w:t>, Trans.)</w:t>
      </w:r>
      <w:r w:rsidRPr="00D353B8">
        <w:rPr>
          <w:sz w:val="24"/>
          <w:szCs w:val="24"/>
          <w:lang w:val="en-GB"/>
        </w:rPr>
        <w:t>.</w:t>
      </w:r>
      <w:proofErr w:type="gramEnd"/>
      <w:r w:rsidRPr="00D353B8">
        <w:rPr>
          <w:sz w:val="24"/>
          <w:szCs w:val="24"/>
          <w:lang w:val="en-GB"/>
        </w:rPr>
        <w:t xml:space="preserve"> Oxford: Blackwell.</w:t>
      </w:r>
      <w:bookmarkStart w:id="2" w:name="_GoBack"/>
      <w:bookmarkEnd w:id="2"/>
    </w:p>
    <w:sectPr w:rsidR="00AD7D41" w:rsidRPr="00D353B8" w:rsidSect="00D353B8">
      <w:type w:val="continuous"/>
      <w:pgSz w:w="11906" w:h="16838"/>
      <w:pgMar w:top="1440" w:right="1800" w:bottom="144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12A" w:rsidRDefault="009E312A">
      <w:pPr>
        <w:spacing w:after="0" w:line="240" w:lineRule="auto"/>
      </w:pPr>
      <w:r>
        <w:separator/>
      </w:r>
    </w:p>
  </w:endnote>
  <w:endnote w:type="continuationSeparator" w:id="0">
    <w:p w:rsidR="009E312A" w:rsidRDefault="009E3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A62" w:rsidRPr="00AD7D41" w:rsidRDefault="00991D9E" w:rsidP="00AD7D41">
    <w:pPr>
      <w:tabs>
        <w:tab w:val="center" w:pos="4320"/>
        <w:tab w:val="right" w:pos="8640"/>
      </w:tabs>
      <w:spacing w:after="0" w:line="240" w:lineRule="auto"/>
    </w:pPr>
    <w:r>
      <w:fldChar w:fldCharType="begin"/>
    </w:r>
    <w:r w:rsidR="008A4A62">
      <w:instrText>PAGE</w:instrText>
    </w:r>
    <w:r>
      <w:fldChar w:fldCharType="separate"/>
    </w:r>
    <w:r w:rsidR="00C83329">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12A" w:rsidRDefault="009E312A">
      <w:pPr>
        <w:spacing w:after="0" w:line="240" w:lineRule="auto"/>
      </w:pPr>
      <w:r>
        <w:separator/>
      </w:r>
    </w:p>
  </w:footnote>
  <w:footnote w:type="continuationSeparator" w:id="0">
    <w:p w:rsidR="009E312A" w:rsidRDefault="009E312A">
      <w:pPr>
        <w:spacing w:after="0" w:line="240" w:lineRule="auto"/>
      </w:pPr>
      <w:r>
        <w:continuationSeparator/>
      </w:r>
    </w:p>
  </w:footnote>
  <w:footnote w:id="1">
    <w:p w:rsidR="00BB5C32" w:rsidRDefault="00BB5C32" w:rsidP="000466A5">
      <w:pPr>
        <w:pStyle w:val="FootnoteText"/>
        <w:bidi w:val="0"/>
      </w:pPr>
      <w:r>
        <w:rPr>
          <w:rStyle w:val="FootnoteReference"/>
        </w:rPr>
        <w:footnoteRef/>
      </w:r>
      <w:r>
        <w:rPr>
          <w:rFonts w:cs="Times New Roman"/>
          <w:rtl/>
        </w:rPr>
        <w:t xml:space="preserve"> </w:t>
      </w:r>
      <w:r>
        <w:rPr>
          <w:rFonts w:cs="Times New Roman"/>
        </w:rPr>
        <w:t xml:space="preserve"> </w:t>
      </w:r>
      <w:r w:rsidR="000466A5">
        <w:rPr>
          <w:rFonts w:cs="Times New Roman"/>
        </w:rPr>
        <w:t>To avoid some of the blurriness in terms such as “theories” and “theoretical frameworks” we shall use, from this point on, the term “discourses”</w:t>
      </w:r>
      <w:r w:rsidR="003D0F9E">
        <w:rPr>
          <w:rFonts w:cs="Times New Roman"/>
        </w:rPr>
        <w:t xml:space="preserve">. Our </w:t>
      </w:r>
      <w:r w:rsidR="007274FD">
        <w:rPr>
          <w:rFonts w:cs="Times New Roman"/>
        </w:rPr>
        <w:t xml:space="preserve">definition </w:t>
      </w:r>
      <w:r w:rsidR="00317B8E">
        <w:rPr>
          <w:rFonts w:cs="Times New Roman"/>
        </w:rPr>
        <w:t>of ‘discourse’ relies on Sfard (2008, p.297): “</w:t>
      </w:r>
      <w:r w:rsidR="003D0F9E">
        <w:rPr>
          <w:rFonts w:cs="Times New Roman"/>
        </w:rPr>
        <w:t xml:space="preserve">a special type of communication made a district by its repertoire admissible actions and the way these actions are paired with re-actions”.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F27F2"/>
    <w:multiLevelType w:val="multilevel"/>
    <w:tmpl w:val="3182B584"/>
    <w:lvl w:ilvl="0">
      <w:start w:val="1"/>
      <w:numFmt w:val="decimal"/>
      <w:lvlText w:val="%1."/>
      <w:lvlJc w:val="left"/>
      <w:pPr>
        <w:ind w:left="360" w:firstLine="360"/>
      </w:pPr>
    </w:lvl>
    <w:lvl w:ilvl="1">
      <w:start w:val="1"/>
      <w:numFmt w:val="decimal"/>
      <w:lvlText w:val="%1.%2."/>
      <w:lvlJc w:val="left"/>
      <w:pPr>
        <w:ind w:left="792" w:firstLine="1152"/>
      </w:p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4"/>
      </w:pPr>
    </w:lvl>
    <w:lvl w:ilvl="8">
      <w:start w:val="1"/>
      <w:numFmt w:val="decimal"/>
      <w:lvlText w:val="%1.%2.%3.%4.%5.%6.%7.%8.%9."/>
      <w:lvlJc w:val="left"/>
      <w:pPr>
        <w:ind w:left="4320" w:firstLine="7200"/>
      </w:pPr>
    </w:lvl>
  </w:abstractNum>
  <w:abstractNum w:abstractNumId="1">
    <w:nsid w:val="4F7F038A"/>
    <w:multiLevelType w:val="hybridMultilevel"/>
    <w:tmpl w:val="0164B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691D04"/>
    <w:multiLevelType w:val="multilevel"/>
    <w:tmpl w:val="B4B2BA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2B583E"/>
    <w:rsid w:val="00000147"/>
    <w:rsid w:val="0000087E"/>
    <w:rsid w:val="000200D7"/>
    <w:rsid w:val="0002594E"/>
    <w:rsid w:val="00030B54"/>
    <w:rsid w:val="00033E42"/>
    <w:rsid w:val="00034428"/>
    <w:rsid w:val="000401ED"/>
    <w:rsid w:val="0004489D"/>
    <w:rsid w:val="000466A5"/>
    <w:rsid w:val="00060C3C"/>
    <w:rsid w:val="00061ADE"/>
    <w:rsid w:val="00066FCD"/>
    <w:rsid w:val="00071CD8"/>
    <w:rsid w:val="00077F90"/>
    <w:rsid w:val="00077FC9"/>
    <w:rsid w:val="00080D70"/>
    <w:rsid w:val="0009494E"/>
    <w:rsid w:val="000A1F2B"/>
    <w:rsid w:val="000B5FE1"/>
    <w:rsid w:val="000B7791"/>
    <w:rsid w:val="000C05F7"/>
    <w:rsid w:val="000C0A8E"/>
    <w:rsid w:val="000C425D"/>
    <w:rsid w:val="000C4D0D"/>
    <w:rsid w:val="000C596C"/>
    <w:rsid w:val="000D6C71"/>
    <w:rsid w:val="000E46FA"/>
    <w:rsid w:val="000F4101"/>
    <w:rsid w:val="000F55E9"/>
    <w:rsid w:val="00113510"/>
    <w:rsid w:val="001160CE"/>
    <w:rsid w:val="00124BBE"/>
    <w:rsid w:val="001327B6"/>
    <w:rsid w:val="001357D5"/>
    <w:rsid w:val="00145C14"/>
    <w:rsid w:val="001578CA"/>
    <w:rsid w:val="00160DDB"/>
    <w:rsid w:val="00162512"/>
    <w:rsid w:val="00170F0A"/>
    <w:rsid w:val="00180CEE"/>
    <w:rsid w:val="00184451"/>
    <w:rsid w:val="00184D55"/>
    <w:rsid w:val="001856C6"/>
    <w:rsid w:val="001911BC"/>
    <w:rsid w:val="001940C4"/>
    <w:rsid w:val="001A0352"/>
    <w:rsid w:val="001A27EF"/>
    <w:rsid w:val="001A2CD8"/>
    <w:rsid w:val="001C5714"/>
    <w:rsid w:val="001E0567"/>
    <w:rsid w:val="001E3D03"/>
    <w:rsid w:val="001E3E2D"/>
    <w:rsid w:val="001E49B7"/>
    <w:rsid w:val="001E79F0"/>
    <w:rsid w:val="001F5AFD"/>
    <w:rsid w:val="001F75B3"/>
    <w:rsid w:val="00212DBB"/>
    <w:rsid w:val="00214C32"/>
    <w:rsid w:val="002209E7"/>
    <w:rsid w:val="002220E3"/>
    <w:rsid w:val="00223B8F"/>
    <w:rsid w:val="0023014A"/>
    <w:rsid w:val="00230FEC"/>
    <w:rsid w:val="00233E65"/>
    <w:rsid w:val="0024602C"/>
    <w:rsid w:val="00256DD9"/>
    <w:rsid w:val="002578A7"/>
    <w:rsid w:val="00260A40"/>
    <w:rsid w:val="00270AF7"/>
    <w:rsid w:val="002747DD"/>
    <w:rsid w:val="002838B4"/>
    <w:rsid w:val="00284CC8"/>
    <w:rsid w:val="00287872"/>
    <w:rsid w:val="002A1A82"/>
    <w:rsid w:val="002A2E96"/>
    <w:rsid w:val="002B583E"/>
    <w:rsid w:val="002C27C5"/>
    <w:rsid w:val="002D0A4F"/>
    <w:rsid w:val="002E131B"/>
    <w:rsid w:val="002E6602"/>
    <w:rsid w:val="002F614F"/>
    <w:rsid w:val="002F7920"/>
    <w:rsid w:val="0030240B"/>
    <w:rsid w:val="00302A56"/>
    <w:rsid w:val="00311A58"/>
    <w:rsid w:val="00312AB3"/>
    <w:rsid w:val="00313A16"/>
    <w:rsid w:val="00317B8E"/>
    <w:rsid w:val="00325861"/>
    <w:rsid w:val="00350785"/>
    <w:rsid w:val="00354FB1"/>
    <w:rsid w:val="00355C67"/>
    <w:rsid w:val="00373A94"/>
    <w:rsid w:val="003825CB"/>
    <w:rsid w:val="00382CC8"/>
    <w:rsid w:val="00394B14"/>
    <w:rsid w:val="00397615"/>
    <w:rsid w:val="003A1069"/>
    <w:rsid w:val="003A5000"/>
    <w:rsid w:val="003B183D"/>
    <w:rsid w:val="003B3278"/>
    <w:rsid w:val="003B7FE9"/>
    <w:rsid w:val="003C1E20"/>
    <w:rsid w:val="003D0F9E"/>
    <w:rsid w:val="003D388A"/>
    <w:rsid w:val="003D6D0D"/>
    <w:rsid w:val="003D700F"/>
    <w:rsid w:val="003E1EC4"/>
    <w:rsid w:val="003E238F"/>
    <w:rsid w:val="003E4D24"/>
    <w:rsid w:val="003E7FF1"/>
    <w:rsid w:val="003F7F75"/>
    <w:rsid w:val="004054FF"/>
    <w:rsid w:val="00436414"/>
    <w:rsid w:val="00462EEF"/>
    <w:rsid w:val="004635E0"/>
    <w:rsid w:val="004A1709"/>
    <w:rsid w:val="004B4AFE"/>
    <w:rsid w:val="004B7FAD"/>
    <w:rsid w:val="004C4F1A"/>
    <w:rsid w:val="004C53C2"/>
    <w:rsid w:val="004D0A38"/>
    <w:rsid w:val="004D60EA"/>
    <w:rsid w:val="004D72B5"/>
    <w:rsid w:val="004F32AE"/>
    <w:rsid w:val="00506DE7"/>
    <w:rsid w:val="0050763B"/>
    <w:rsid w:val="00510D84"/>
    <w:rsid w:val="00513100"/>
    <w:rsid w:val="00513701"/>
    <w:rsid w:val="005215BB"/>
    <w:rsid w:val="005224CB"/>
    <w:rsid w:val="00524F49"/>
    <w:rsid w:val="00532669"/>
    <w:rsid w:val="00550E5A"/>
    <w:rsid w:val="00550FF9"/>
    <w:rsid w:val="00552076"/>
    <w:rsid w:val="0055449F"/>
    <w:rsid w:val="00554FB6"/>
    <w:rsid w:val="00556E0A"/>
    <w:rsid w:val="005727F8"/>
    <w:rsid w:val="00576B7F"/>
    <w:rsid w:val="005A2FC7"/>
    <w:rsid w:val="005A304F"/>
    <w:rsid w:val="005A437A"/>
    <w:rsid w:val="005B3953"/>
    <w:rsid w:val="005B3BBC"/>
    <w:rsid w:val="005B629C"/>
    <w:rsid w:val="005B71E1"/>
    <w:rsid w:val="005B77A4"/>
    <w:rsid w:val="005C07E0"/>
    <w:rsid w:val="005C2862"/>
    <w:rsid w:val="005C7F6E"/>
    <w:rsid w:val="005D2DFA"/>
    <w:rsid w:val="005D5A38"/>
    <w:rsid w:val="005E236A"/>
    <w:rsid w:val="005E38D7"/>
    <w:rsid w:val="005E6F4C"/>
    <w:rsid w:val="005E778F"/>
    <w:rsid w:val="005F04E7"/>
    <w:rsid w:val="00603F14"/>
    <w:rsid w:val="00613B65"/>
    <w:rsid w:val="00615C9F"/>
    <w:rsid w:val="006162F2"/>
    <w:rsid w:val="006202BD"/>
    <w:rsid w:val="0063365F"/>
    <w:rsid w:val="00637A99"/>
    <w:rsid w:val="00642796"/>
    <w:rsid w:val="00643FEE"/>
    <w:rsid w:val="00650458"/>
    <w:rsid w:val="00654BC2"/>
    <w:rsid w:val="00654F7E"/>
    <w:rsid w:val="00655D86"/>
    <w:rsid w:val="00657184"/>
    <w:rsid w:val="00664860"/>
    <w:rsid w:val="00664E22"/>
    <w:rsid w:val="00677D50"/>
    <w:rsid w:val="00692020"/>
    <w:rsid w:val="00692AD4"/>
    <w:rsid w:val="006A7F1E"/>
    <w:rsid w:val="006C5CD2"/>
    <w:rsid w:val="006C6F54"/>
    <w:rsid w:val="006D12D3"/>
    <w:rsid w:val="006D3FAE"/>
    <w:rsid w:val="006F3284"/>
    <w:rsid w:val="006F6D5E"/>
    <w:rsid w:val="00701EB7"/>
    <w:rsid w:val="007024BF"/>
    <w:rsid w:val="007028FC"/>
    <w:rsid w:val="00704A3B"/>
    <w:rsid w:val="00711EBF"/>
    <w:rsid w:val="00713E3D"/>
    <w:rsid w:val="007274FD"/>
    <w:rsid w:val="007421B7"/>
    <w:rsid w:val="007547BE"/>
    <w:rsid w:val="0076130E"/>
    <w:rsid w:val="0077110B"/>
    <w:rsid w:val="0077763F"/>
    <w:rsid w:val="00797144"/>
    <w:rsid w:val="007B4DCF"/>
    <w:rsid w:val="007C1919"/>
    <w:rsid w:val="007C5266"/>
    <w:rsid w:val="007E7E49"/>
    <w:rsid w:val="007F35E3"/>
    <w:rsid w:val="007F5582"/>
    <w:rsid w:val="00802B46"/>
    <w:rsid w:val="00811E16"/>
    <w:rsid w:val="00815213"/>
    <w:rsid w:val="00816417"/>
    <w:rsid w:val="00820713"/>
    <w:rsid w:val="008305F6"/>
    <w:rsid w:val="0083480A"/>
    <w:rsid w:val="00835776"/>
    <w:rsid w:val="00840118"/>
    <w:rsid w:val="00841874"/>
    <w:rsid w:val="00843076"/>
    <w:rsid w:val="00845D5A"/>
    <w:rsid w:val="008563FA"/>
    <w:rsid w:val="00860B52"/>
    <w:rsid w:val="00862C15"/>
    <w:rsid w:val="008722D1"/>
    <w:rsid w:val="00890D24"/>
    <w:rsid w:val="008A1621"/>
    <w:rsid w:val="008A4A62"/>
    <w:rsid w:val="008F3DC4"/>
    <w:rsid w:val="0090294B"/>
    <w:rsid w:val="009070B6"/>
    <w:rsid w:val="00912ACE"/>
    <w:rsid w:val="00936F3A"/>
    <w:rsid w:val="0094092A"/>
    <w:rsid w:val="0094130B"/>
    <w:rsid w:val="00944131"/>
    <w:rsid w:val="00947A65"/>
    <w:rsid w:val="00950CE4"/>
    <w:rsid w:val="0097367B"/>
    <w:rsid w:val="00977B59"/>
    <w:rsid w:val="00991C13"/>
    <w:rsid w:val="00991D9E"/>
    <w:rsid w:val="00992DBD"/>
    <w:rsid w:val="009C6896"/>
    <w:rsid w:val="009D241C"/>
    <w:rsid w:val="009E312A"/>
    <w:rsid w:val="009E3F5F"/>
    <w:rsid w:val="009E45C8"/>
    <w:rsid w:val="009E6DDD"/>
    <w:rsid w:val="00A00D03"/>
    <w:rsid w:val="00A01B29"/>
    <w:rsid w:val="00A02725"/>
    <w:rsid w:val="00A054B8"/>
    <w:rsid w:val="00A1658A"/>
    <w:rsid w:val="00A25BCF"/>
    <w:rsid w:val="00A261BD"/>
    <w:rsid w:val="00A2669A"/>
    <w:rsid w:val="00A2726E"/>
    <w:rsid w:val="00A3087D"/>
    <w:rsid w:val="00A342E9"/>
    <w:rsid w:val="00A37D50"/>
    <w:rsid w:val="00A4134D"/>
    <w:rsid w:val="00A4148E"/>
    <w:rsid w:val="00A50B42"/>
    <w:rsid w:val="00A52A04"/>
    <w:rsid w:val="00A57BD7"/>
    <w:rsid w:val="00A64E49"/>
    <w:rsid w:val="00A700B7"/>
    <w:rsid w:val="00A7693C"/>
    <w:rsid w:val="00A82E49"/>
    <w:rsid w:val="00A8487B"/>
    <w:rsid w:val="00A85BC7"/>
    <w:rsid w:val="00A865C6"/>
    <w:rsid w:val="00A9361E"/>
    <w:rsid w:val="00AA03DE"/>
    <w:rsid w:val="00AA6624"/>
    <w:rsid w:val="00AB21C7"/>
    <w:rsid w:val="00AB2F22"/>
    <w:rsid w:val="00AC1918"/>
    <w:rsid w:val="00AC33A7"/>
    <w:rsid w:val="00AC34C5"/>
    <w:rsid w:val="00AC53AB"/>
    <w:rsid w:val="00AD4050"/>
    <w:rsid w:val="00AD4280"/>
    <w:rsid w:val="00AD7D41"/>
    <w:rsid w:val="00AE1A1E"/>
    <w:rsid w:val="00AE32A5"/>
    <w:rsid w:val="00B01973"/>
    <w:rsid w:val="00B118F0"/>
    <w:rsid w:val="00B367B7"/>
    <w:rsid w:val="00B46232"/>
    <w:rsid w:val="00B47147"/>
    <w:rsid w:val="00B5460E"/>
    <w:rsid w:val="00B55CAA"/>
    <w:rsid w:val="00B60E85"/>
    <w:rsid w:val="00B631B3"/>
    <w:rsid w:val="00B636BE"/>
    <w:rsid w:val="00B63FD5"/>
    <w:rsid w:val="00B67B7C"/>
    <w:rsid w:val="00B80D2D"/>
    <w:rsid w:val="00B832F6"/>
    <w:rsid w:val="00B92A67"/>
    <w:rsid w:val="00B9429F"/>
    <w:rsid w:val="00B943E4"/>
    <w:rsid w:val="00B94BE2"/>
    <w:rsid w:val="00B97256"/>
    <w:rsid w:val="00BA056B"/>
    <w:rsid w:val="00BA33FC"/>
    <w:rsid w:val="00BB062E"/>
    <w:rsid w:val="00BB5C32"/>
    <w:rsid w:val="00BC0406"/>
    <w:rsid w:val="00BD01F1"/>
    <w:rsid w:val="00BD47E0"/>
    <w:rsid w:val="00BF03F4"/>
    <w:rsid w:val="00BF19B0"/>
    <w:rsid w:val="00C06A7B"/>
    <w:rsid w:val="00C11088"/>
    <w:rsid w:val="00C206BE"/>
    <w:rsid w:val="00C24F13"/>
    <w:rsid w:val="00C44831"/>
    <w:rsid w:val="00C533A7"/>
    <w:rsid w:val="00C6154F"/>
    <w:rsid w:val="00C616E8"/>
    <w:rsid w:val="00C65CD2"/>
    <w:rsid w:val="00C66247"/>
    <w:rsid w:val="00C83329"/>
    <w:rsid w:val="00CB5CD0"/>
    <w:rsid w:val="00CB7958"/>
    <w:rsid w:val="00CC5081"/>
    <w:rsid w:val="00CC664F"/>
    <w:rsid w:val="00CD115A"/>
    <w:rsid w:val="00CD69B5"/>
    <w:rsid w:val="00CF369D"/>
    <w:rsid w:val="00D02870"/>
    <w:rsid w:val="00D04C5B"/>
    <w:rsid w:val="00D134A7"/>
    <w:rsid w:val="00D16333"/>
    <w:rsid w:val="00D23EF5"/>
    <w:rsid w:val="00D24EF2"/>
    <w:rsid w:val="00D353B8"/>
    <w:rsid w:val="00D4507C"/>
    <w:rsid w:val="00D538E9"/>
    <w:rsid w:val="00D71AED"/>
    <w:rsid w:val="00D77984"/>
    <w:rsid w:val="00D832D7"/>
    <w:rsid w:val="00D90A77"/>
    <w:rsid w:val="00D91770"/>
    <w:rsid w:val="00D91C6E"/>
    <w:rsid w:val="00D9346A"/>
    <w:rsid w:val="00DA1BD1"/>
    <w:rsid w:val="00DA52F4"/>
    <w:rsid w:val="00DA6DC1"/>
    <w:rsid w:val="00DB1ACC"/>
    <w:rsid w:val="00DC404C"/>
    <w:rsid w:val="00DD0A10"/>
    <w:rsid w:val="00DD1E09"/>
    <w:rsid w:val="00DE1307"/>
    <w:rsid w:val="00DE33E7"/>
    <w:rsid w:val="00DE45B9"/>
    <w:rsid w:val="00DF1A22"/>
    <w:rsid w:val="00DF2E12"/>
    <w:rsid w:val="00E00D3F"/>
    <w:rsid w:val="00E038C9"/>
    <w:rsid w:val="00E04680"/>
    <w:rsid w:val="00E046E1"/>
    <w:rsid w:val="00E118BF"/>
    <w:rsid w:val="00E14060"/>
    <w:rsid w:val="00E15E4A"/>
    <w:rsid w:val="00E21CAD"/>
    <w:rsid w:val="00E23951"/>
    <w:rsid w:val="00E4067E"/>
    <w:rsid w:val="00E63F86"/>
    <w:rsid w:val="00E71115"/>
    <w:rsid w:val="00E76077"/>
    <w:rsid w:val="00E776B3"/>
    <w:rsid w:val="00E822D3"/>
    <w:rsid w:val="00E832E0"/>
    <w:rsid w:val="00E97222"/>
    <w:rsid w:val="00EB7DAB"/>
    <w:rsid w:val="00EC0966"/>
    <w:rsid w:val="00EC6C90"/>
    <w:rsid w:val="00ED3836"/>
    <w:rsid w:val="00ED40EB"/>
    <w:rsid w:val="00ED43BB"/>
    <w:rsid w:val="00EE4974"/>
    <w:rsid w:val="00EE6AF5"/>
    <w:rsid w:val="00EF6F81"/>
    <w:rsid w:val="00F020F6"/>
    <w:rsid w:val="00F044B9"/>
    <w:rsid w:val="00F2131E"/>
    <w:rsid w:val="00F32259"/>
    <w:rsid w:val="00F32A5D"/>
    <w:rsid w:val="00F4139E"/>
    <w:rsid w:val="00F44517"/>
    <w:rsid w:val="00F54E8D"/>
    <w:rsid w:val="00F618A1"/>
    <w:rsid w:val="00F623FE"/>
    <w:rsid w:val="00F65C7C"/>
    <w:rsid w:val="00F71950"/>
    <w:rsid w:val="00F8093E"/>
    <w:rsid w:val="00F832EB"/>
    <w:rsid w:val="00F91963"/>
    <w:rsid w:val="00F94434"/>
    <w:rsid w:val="00F96EDE"/>
    <w:rsid w:val="00FA2407"/>
    <w:rsid w:val="00FA271E"/>
    <w:rsid w:val="00FA35AA"/>
    <w:rsid w:val="00FB530A"/>
    <w:rsid w:val="00FB79EE"/>
    <w:rsid w:val="00FC4EB4"/>
    <w:rsid w:val="00FC5AA3"/>
    <w:rsid w:val="00FC6B7B"/>
    <w:rsid w:val="00FD3630"/>
    <w:rsid w:val="00FD55C0"/>
    <w:rsid w:val="00FE0756"/>
    <w:rsid w:val="00FE7DFD"/>
    <w:rsid w:val="00FF14EA"/>
    <w:rsid w:val="00FF3A55"/>
    <w:rsid w:val="00FF3E9C"/>
    <w:rsid w:val="00FF44E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369D"/>
    <w:pPr>
      <w:bidi/>
      <w:spacing w:after="200" w:line="276" w:lineRule="auto"/>
    </w:pPr>
    <w:rPr>
      <w:rFonts w:eastAsia="Calibri" w:cs="Calibri"/>
      <w:color w:val="000000"/>
      <w:sz w:val="22"/>
      <w:szCs w:val="22"/>
    </w:rPr>
  </w:style>
  <w:style w:type="paragraph" w:styleId="Heading1">
    <w:name w:val="heading 1"/>
    <w:basedOn w:val="Normal"/>
    <w:next w:val="Normal"/>
    <w:rsid w:val="00CF369D"/>
    <w:pPr>
      <w:spacing w:before="100" w:after="100" w:line="240" w:lineRule="auto"/>
      <w:outlineLvl w:val="0"/>
    </w:pPr>
    <w:rPr>
      <w:rFonts w:ascii="Times New Roman" w:eastAsia="Times New Roman" w:hAnsi="Times New Roman" w:cs="Times New Roman"/>
      <w:b/>
      <w:sz w:val="48"/>
    </w:rPr>
  </w:style>
  <w:style w:type="paragraph" w:styleId="Heading2">
    <w:name w:val="heading 2"/>
    <w:basedOn w:val="Normal"/>
    <w:next w:val="Normal"/>
    <w:rsid w:val="00CF369D"/>
    <w:pPr>
      <w:tabs>
        <w:tab w:val="left" w:pos="540"/>
      </w:tabs>
      <w:ind w:left="360" w:hanging="358"/>
      <w:outlineLvl w:val="1"/>
    </w:pPr>
    <w:rPr>
      <w:rFonts w:ascii="Cambria" w:eastAsia="Cambria" w:hAnsi="Cambria" w:cs="Cambria"/>
      <w:b/>
      <w:sz w:val="24"/>
    </w:rPr>
  </w:style>
  <w:style w:type="paragraph" w:styleId="Heading3">
    <w:name w:val="heading 3"/>
    <w:basedOn w:val="Normal"/>
    <w:next w:val="Normal"/>
    <w:rsid w:val="00CF369D"/>
    <w:pPr>
      <w:tabs>
        <w:tab w:val="left" w:pos="540"/>
      </w:tabs>
      <w:spacing w:before="280" w:after="80" w:line="480" w:lineRule="auto"/>
      <w:ind w:left="450" w:hanging="430"/>
      <w:outlineLvl w:val="2"/>
    </w:pPr>
    <w:rPr>
      <w:rFonts w:ascii="Cambria" w:eastAsia="Cambria" w:hAnsi="Cambria" w:cs="Cambria"/>
      <w:sz w:val="24"/>
    </w:rPr>
  </w:style>
  <w:style w:type="paragraph" w:styleId="Heading4">
    <w:name w:val="heading 4"/>
    <w:basedOn w:val="Normal"/>
    <w:next w:val="Normal"/>
    <w:rsid w:val="00CF369D"/>
    <w:pPr>
      <w:spacing w:before="200" w:after="240"/>
      <w:outlineLvl w:val="3"/>
    </w:pPr>
    <w:rPr>
      <w:rFonts w:ascii="Cambria" w:eastAsia="Cambria" w:hAnsi="Cambria" w:cs="Cambria"/>
      <w:b/>
      <w:sz w:val="24"/>
    </w:rPr>
  </w:style>
  <w:style w:type="paragraph" w:styleId="Heading5">
    <w:name w:val="heading 5"/>
    <w:basedOn w:val="Normal"/>
    <w:next w:val="Normal"/>
    <w:rsid w:val="00CF369D"/>
    <w:pPr>
      <w:spacing w:before="220" w:after="40"/>
      <w:outlineLvl w:val="4"/>
    </w:pPr>
    <w:rPr>
      <w:b/>
    </w:rPr>
  </w:style>
  <w:style w:type="paragraph" w:styleId="Heading6">
    <w:name w:val="heading 6"/>
    <w:basedOn w:val="Normal"/>
    <w:next w:val="Normal"/>
    <w:rsid w:val="00CF369D"/>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F369D"/>
    <w:pPr>
      <w:spacing w:before="480" w:after="120"/>
    </w:pPr>
    <w:rPr>
      <w:b/>
      <w:sz w:val="72"/>
    </w:rPr>
  </w:style>
  <w:style w:type="paragraph" w:styleId="Subtitle">
    <w:name w:val="Subtitle"/>
    <w:basedOn w:val="Normal"/>
    <w:next w:val="Normal"/>
    <w:rsid w:val="00CF369D"/>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CF369D"/>
    <w:pPr>
      <w:spacing w:line="240" w:lineRule="auto"/>
    </w:pPr>
    <w:rPr>
      <w:sz w:val="20"/>
      <w:szCs w:val="20"/>
    </w:rPr>
  </w:style>
  <w:style w:type="character" w:customStyle="1" w:styleId="CommentTextChar">
    <w:name w:val="Comment Text Char"/>
    <w:link w:val="CommentText"/>
    <w:uiPriority w:val="99"/>
    <w:semiHidden/>
    <w:rsid w:val="00CF369D"/>
    <w:rPr>
      <w:rFonts w:ascii="Calibri" w:eastAsia="Calibri" w:hAnsi="Calibri" w:cs="Calibri"/>
      <w:color w:val="000000"/>
      <w:sz w:val="20"/>
      <w:szCs w:val="20"/>
    </w:rPr>
  </w:style>
  <w:style w:type="character" w:styleId="CommentReference">
    <w:name w:val="annotation reference"/>
    <w:uiPriority w:val="99"/>
    <w:semiHidden/>
    <w:unhideWhenUsed/>
    <w:rsid w:val="00CF369D"/>
    <w:rPr>
      <w:sz w:val="16"/>
      <w:szCs w:val="16"/>
    </w:rPr>
  </w:style>
  <w:style w:type="paragraph" w:styleId="BalloonText">
    <w:name w:val="Balloon Text"/>
    <w:basedOn w:val="Normal"/>
    <w:link w:val="BalloonTextChar"/>
    <w:uiPriority w:val="99"/>
    <w:semiHidden/>
    <w:unhideWhenUsed/>
    <w:rsid w:val="004A17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1709"/>
    <w:rPr>
      <w:rFonts w:ascii="Tahoma" w:eastAsia="Calibri" w:hAnsi="Tahoma" w:cs="Tahoma"/>
      <w:color w:val="000000"/>
      <w:sz w:val="16"/>
      <w:szCs w:val="16"/>
    </w:rPr>
  </w:style>
  <w:style w:type="character" w:customStyle="1" w:styleId="apple-converted-space">
    <w:name w:val="apple-converted-space"/>
    <w:basedOn w:val="DefaultParagraphFont"/>
    <w:rsid w:val="00711EBF"/>
  </w:style>
  <w:style w:type="character" w:styleId="Emphasis">
    <w:name w:val="Emphasis"/>
    <w:uiPriority w:val="20"/>
    <w:qFormat/>
    <w:rsid w:val="00711EBF"/>
    <w:rPr>
      <w:i/>
      <w:iCs/>
    </w:rPr>
  </w:style>
  <w:style w:type="paragraph" w:styleId="ListParagraph">
    <w:name w:val="List Paragraph"/>
    <w:basedOn w:val="Normal"/>
    <w:uiPriority w:val="34"/>
    <w:qFormat/>
    <w:rsid w:val="00077F90"/>
    <w:pPr>
      <w:ind w:left="720"/>
      <w:contextualSpacing/>
    </w:pPr>
  </w:style>
  <w:style w:type="paragraph" w:styleId="CommentSubject">
    <w:name w:val="annotation subject"/>
    <w:basedOn w:val="CommentText"/>
    <w:next w:val="CommentText"/>
    <w:link w:val="CommentSubjectChar"/>
    <w:uiPriority w:val="99"/>
    <w:semiHidden/>
    <w:unhideWhenUsed/>
    <w:rsid w:val="002E6602"/>
    <w:rPr>
      <w:b/>
      <w:bCs/>
    </w:rPr>
  </w:style>
  <w:style w:type="character" w:customStyle="1" w:styleId="CommentSubjectChar">
    <w:name w:val="Comment Subject Char"/>
    <w:link w:val="CommentSubject"/>
    <w:uiPriority w:val="99"/>
    <w:semiHidden/>
    <w:rsid w:val="002E6602"/>
    <w:rPr>
      <w:rFonts w:ascii="Calibri" w:eastAsia="Calibri" w:hAnsi="Calibri" w:cs="Calibri"/>
      <w:b/>
      <w:bCs/>
      <w:color w:val="000000"/>
      <w:sz w:val="20"/>
      <w:szCs w:val="20"/>
    </w:rPr>
  </w:style>
  <w:style w:type="character" w:customStyle="1" w:styleId="addmd">
    <w:name w:val="addmd"/>
    <w:basedOn w:val="DefaultParagraphFont"/>
    <w:rsid w:val="00CC5081"/>
  </w:style>
  <w:style w:type="paragraph" w:customStyle="1" w:styleId="Default">
    <w:name w:val="Default"/>
    <w:rsid w:val="00550E5A"/>
    <w:pPr>
      <w:autoSpaceDE w:val="0"/>
      <w:autoSpaceDN w:val="0"/>
      <w:adjustRightInd w:val="0"/>
    </w:pPr>
    <w:rPr>
      <w:rFonts w:ascii="Code" w:hAnsi="Code" w:cs="Code"/>
      <w:color w:val="000000"/>
      <w:sz w:val="24"/>
      <w:szCs w:val="24"/>
    </w:rPr>
  </w:style>
  <w:style w:type="paragraph" w:styleId="FootnoteText">
    <w:name w:val="footnote text"/>
    <w:basedOn w:val="Normal"/>
    <w:link w:val="FootnoteTextChar"/>
    <w:uiPriority w:val="99"/>
    <w:semiHidden/>
    <w:unhideWhenUsed/>
    <w:rsid w:val="00BB5C32"/>
    <w:pPr>
      <w:spacing w:after="0" w:line="240" w:lineRule="auto"/>
    </w:pPr>
    <w:rPr>
      <w:sz w:val="20"/>
      <w:szCs w:val="20"/>
    </w:rPr>
  </w:style>
  <w:style w:type="character" w:customStyle="1" w:styleId="FootnoteTextChar">
    <w:name w:val="Footnote Text Char"/>
    <w:link w:val="FootnoteText"/>
    <w:uiPriority w:val="99"/>
    <w:semiHidden/>
    <w:rsid w:val="00BB5C32"/>
    <w:rPr>
      <w:rFonts w:ascii="Calibri" w:eastAsia="Calibri" w:hAnsi="Calibri" w:cs="Calibri"/>
      <w:color w:val="000000"/>
      <w:sz w:val="20"/>
      <w:szCs w:val="20"/>
    </w:rPr>
  </w:style>
  <w:style w:type="character" w:styleId="FootnoteReference">
    <w:name w:val="footnote reference"/>
    <w:uiPriority w:val="99"/>
    <w:semiHidden/>
    <w:unhideWhenUsed/>
    <w:rsid w:val="00BB5C32"/>
    <w:rPr>
      <w:vertAlign w:val="superscript"/>
    </w:rPr>
  </w:style>
  <w:style w:type="paragraph" w:styleId="NormalWeb">
    <w:name w:val="Normal (Web)"/>
    <w:basedOn w:val="Normal"/>
    <w:uiPriority w:val="99"/>
    <w:unhideWhenUsed/>
    <w:rsid w:val="005B71E1"/>
    <w:pPr>
      <w:bidi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uiPriority w:val="99"/>
    <w:unhideWhenUsed/>
    <w:rsid w:val="00FA35AA"/>
    <w:rPr>
      <w:color w:val="0000FF"/>
      <w:u w:val="single"/>
    </w:rPr>
  </w:style>
  <w:style w:type="paragraph" w:styleId="Header">
    <w:name w:val="header"/>
    <w:basedOn w:val="Normal"/>
    <w:link w:val="HeaderChar"/>
    <w:uiPriority w:val="99"/>
    <w:unhideWhenUsed/>
    <w:rsid w:val="003D7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00F"/>
    <w:rPr>
      <w:rFonts w:eastAsia="Calibri" w:cs="Calibri"/>
      <w:color w:val="000000"/>
      <w:sz w:val="22"/>
      <w:szCs w:val="22"/>
    </w:rPr>
  </w:style>
  <w:style w:type="paragraph" w:styleId="Footer">
    <w:name w:val="footer"/>
    <w:basedOn w:val="Normal"/>
    <w:link w:val="FooterChar"/>
    <w:uiPriority w:val="99"/>
    <w:unhideWhenUsed/>
    <w:rsid w:val="003D7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00F"/>
    <w:rPr>
      <w:rFonts w:eastAsia="Calibri" w:cs="Calibri"/>
      <w:color w:val="000000"/>
      <w:sz w:val="22"/>
      <w:szCs w:val="22"/>
    </w:rPr>
  </w:style>
</w:styles>
</file>

<file path=word/webSettings.xml><?xml version="1.0" encoding="utf-8"?>
<w:webSettings xmlns:r="http://schemas.openxmlformats.org/officeDocument/2006/relationships" xmlns:w="http://schemas.openxmlformats.org/wordprocessingml/2006/main">
  <w:divs>
    <w:div w:id="44373973">
      <w:bodyDiv w:val="1"/>
      <w:marLeft w:val="0"/>
      <w:marRight w:val="0"/>
      <w:marTop w:val="0"/>
      <w:marBottom w:val="0"/>
      <w:divBdr>
        <w:top w:val="none" w:sz="0" w:space="0" w:color="auto"/>
        <w:left w:val="none" w:sz="0" w:space="0" w:color="auto"/>
        <w:bottom w:val="none" w:sz="0" w:space="0" w:color="auto"/>
        <w:right w:val="none" w:sz="0" w:space="0" w:color="auto"/>
      </w:divBdr>
    </w:div>
    <w:div w:id="67001206">
      <w:bodyDiv w:val="1"/>
      <w:marLeft w:val="0"/>
      <w:marRight w:val="0"/>
      <w:marTop w:val="0"/>
      <w:marBottom w:val="0"/>
      <w:divBdr>
        <w:top w:val="none" w:sz="0" w:space="0" w:color="auto"/>
        <w:left w:val="none" w:sz="0" w:space="0" w:color="auto"/>
        <w:bottom w:val="none" w:sz="0" w:space="0" w:color="auto"/>
        <w:right w:val="none" w:sz="0" w:space="0" w:color="auto"/>
      </w:divBdr>
    </w:div>
    <w:div w:id="241063490">
      <w:bodyDiv w:val="1"/>
      <w:marLeft w:val="0"/>
      <w:marRight w:val="0"/>
      <w:marTop w:val="0"/>
      <w:marBottom w:val="0"/>
      <w:divBdr>
        <w:top w:val="none" w:sz="0" w:space="0" w:color="auto"/>
        <w:left w:val="none" w:sz="0" w:space="0" w:color="auto"/>
        <w:bottom w:val="none" w:sz="0" w:space="0" w:color="auto"/>
        <w:right w:val="none" w:sz="0" w:space="0" w:color="auto"/>
      </w:divBdr>
    </w:div>
    <w:div w:id="244263043">
      <w:bodyDiv w:val="1"/>
      <w:marLeft w:val="0"/>
      <w:marRight w:val="0"/>
      <w:marTop w:val="0"/>
      <w:marBottom w:val="0"/>
      <w:divBdr>
        <w:top w:val="none" w:sz="0" w:space="0" w:color="auto"/>
        <w:left w:val="none" w:sz="0" w:space="0" w:color="auto"/>
        <w:bottom w:val="none" w:sz="0" w:space="0" w:color="auto"/>
        <w:right w:val="none" w:sz="0" w:space="0" w:color="auto"/>
      </w:divBdr>
    </w:div>
    <w:div w:id="274606468">
      <w:bodyDiv w:val="1"/>
      <w:marLeft w:val="0"/>
      <w:marRight w:val="0"/>
      <w:marTop w:val="0"/>
      <w:marBottom w:val="0"/>
      <w:divBdr>
        <w:top w:val="none" w:sz="0" w:space="0" w:color="auto"/>
        <w:left w:val="none" w:sz="0" w:space="0" w:color="auto"/>
        <w:bottom w:val="none" w:sz="0" w:space="0" w:color="auto"/>
        <w:right w:val="none" w:sz="0" w:space="0" w:color="auto"/>
      </w:divBdr>
    </w:div>
    <w:div w:id="331032099">
      <w:bodyDiv w:val="1"/>
      <w:marLeft w:val="0"/>
      <w:marRight w:val="0"/>
      <w:marTop w:val="0"/>
      <w:marBottom w:val="0"/>
      <w:divBdr>
        <w:top w:val="none" w:sz="0" w:space="0" w:color="auto"/>
        <w:left w:val="none" w:sz="0" w:space="0" w:color="auto"/>
        <w:bottom w:val="none" w:sz="0" w:space="0" w:color="auto"/>
        <w:right w:val="none" w:sz="0" w:space="0" w:color="auto"/>
      </w:divBdr>
    </w:div>
    <w:div w:id="510536690">
      <w:bodyDiv w:val="1"/>
      <w:marLeft w:val="0"/>
      <w:marRight w:val="0"/>
      <w:marTop w:val="0"/>
      <w:marBottom w:val="0"/>
      <w:divBdr>
        <w:top w:val="none" w:sz="0" w:space="0" w:color="auto"/>
        <w:left w:val="none" w:sz="0" w:space="0" w:color="auto"/>
        <w:bottom w:val="none" w:sz="0" w:space="0" w:color="auto"/>
        <w:right w:val="none" w:sz="0" w:space="0" w:color="auto"/>
      </w:divBdr>
    </w:div>
    <w:div w:id="561603223">
      <w:bodyDiv w:val="1"/>
      <w:marLeft w:val="0"/>
      <w:marRight w:val="0"/>
      <w:marTop w:val="0"/>
      <w:marBottom w:val="0"/>
      <w:divBdr>
        <w:top w:val="none" w:sz="0" w:space="0" w:color="auto"/>
        <w:left w:val="none" w:sz="0" w:space="0" w:color="auto"/>
        <w:bottom w:val="none" w:sz="0" w:space="0" w:color="auto"/>
        <w:right w:val="none" w:sz="0" w:space="0" w:color="auto"/>
      </w:divBdr>
    </w:div>
    <w:div w:id="601493778">
      <w:bodyDiv w:val="1"/>
      <w:marLeft w:val="0"/>
      <w:marRight w:val="0"/>
      <w:marTop w:val="0"/>
      <w:marBottom w:val="0"/>
      <w:divBdr>
        <w:top w:val="none" w:sz="0" w:space="0" w:color="auto"/>
        <w:left w:val="none" w:sz="0" w:space="0" w:color="auto"/>
        <w:bottom w:val="none" w:sz="0" w:space="0" w:color="auto"/>
        <w:right w:val="none" w:sz="0" w:space="0" w:color="auto"/>
      </w:divBdr>
    </w:div>
    <w:div w:id="709500826">
      <w:bodyDiv w:val="1"/>
      <w:marLeft w:val="0"/>
      <w:marRight w:val="0"/>
      <w:marTop w:val="0"/>
      <w:marBottom w:val="0"/>
      <w:divBdr>
        <w:top w:val="none" w:sz="0" w:space="0" w:color="auto"/>
        <w:left w:val="none" w:sz="0" w:space="0" w:color="auto"/>
        <w:bottom w:val="none" w:sz="0" w:space="0" w:color="auto"/>
        <w:right w:val="none" w:sz="0" w:space="0" w:color="auto"/>
      </w:divBdr>
    </w:div>
    <w:div w:id="963846521">
      <w:bodyDiv w:val="1"/>
      <w:marLeft w:val="0"/>
      <w:marRight w:val="0"/>
      <w:marTop w:val="0"/>
      <w:marBottom w:val="0"/>
      <w:divBdr>
        <w:top w:val="none" w:sz="0" w:space="0" w:color="auto"/>
        <w:left w:val="none" w:sz="0" w:space="0" w:color="auto"/>
        <w:bottom w:val="none" w:sz="0" w:space="0" w:color="auto"/>
        <w:right w:val="none" w:sz="0" w:space="0" w:color="auto"/>
      </w:divBdr>
    </w:div>
    <w:div w:id="1085301088">
      <w:bodyDiv w:val="1"/>
      <w:marLeft w:val="0"/>
      <w:marRight w:val="0"/>
      <w:marTop w:val="0"/>
      <w:marBottom w:val="0"/>
      <w:divBdr>
        <w:top w:val="none" w:sz="0" w:space="0" w:color="auto"/>
        <w:left w:val="none" w:sz="0" w:space="0" w:color="auto"/>
        <w:bottom w:val="none" w:sz="0" w:space="0" w:color="auto"/>
        <w:right w:val="none" w:sz="0" w:space="0" w:color="auto"/>
      </w:divBdr>
    </w:div>
    <w:div w:id="1111172046">
      <w:bodyDiv w:val="1"/>
      <w:marLeft w:val="0"/>
      <w:marRight w:val="0"/>
      <w:marTop w:val="0"/>
      <w:marBottom w:val="0"/>
      <w:divBdr>
        <w:top w:val="none" w:sz="0" w:space="0" w:color="auto"/>
        <w:left w:val="none" w:sz="0" w:space="0" w:color="auto"/>
        <w:bottom w:val="none" w:sz="0" w:space="0" w:color="auto"/>
        <w:right w:val="none" w:sz="0" w:space="0" w:color="auto"/>
      </w:divBdr>
    </w:div>
    <w:div w:id="1305964444">
      <w:bodyDiv w:val="1"/>
      <w:marLeft w:val="0"/>
      <w:marRight w:val="0"/>
      <w:marTop w:val="0"/>
      <w:marBottom w:val="0"/>
      <w:divBdr>
        <w:top w:val="none" w:sz="0" w:space="0" w:color="auto"/>
        <w:left w:val="none" w:sz="0" w:space="0" w:color="auto"/>
        <w:bottom w:val="none" w:sz="0" w:space="0" w:color="auto"/>
        <w:right w:val="none" w:sz="0" w:space="0" w:color="auto"/>
      </w:divBdr>
    </w:div>
    <w:div w:id="1437479947">
      <w:bodyDiv w:val="1"/>
      <w:marLeft w:val="0"/>
      <w:marRight w:val="0"/>
      <w:marTop w:val="0"/>
      <w:marBottom w:val="0"/>
      <w:divBdr>
        <w:top w:val="none" w:sz="0" w:space="0" w:color="auto"/>
        <w:left w:val="none" w:sz="0" w:space="0" w:color="auto"/>
        <w:bottom w:val="none" w:sz="0" w:space="0" w:color="auto"/>
        <w:right w:val="none" w:sz="0" w:space="0" w:color="auto"/>
      </w:divBdr>
    </w:div>
    <w:div w:id="1460300344">
      <w:bodyDiv w:val="1"/>
      <w:marLeft w:val="0"/>
      <w:marRight w:val="0"/>
      <w:marTop w:val="0"/>
      <w:marBottom w:val="0"/>
      <w:divBdr>
        <w:top w:val="none" w:sz="0" w:space="0" w:color="auto"/>
        <w:left w:val="none" w:sz="0" w:space="0" w:color="auto"/>
        <w:bottom w:val="none" w:sz="0" w:space="0" w:color="auto"/>
        <w:right w:val="none" w:sz="0" w:space="0" w:color="auto"/>
      </w:divBdr>
    </w:div>
    <w:div w:id="1715274399">
      <w:bodyDiv w:val="1"/>
      <w:marLeft w:val="0"/>
      <w:marRight w:val="0"/>
      <w:marTop w:val="0"/>
      <w:marBottom w:val="0"/>
      <w:divBdr>
        <w:top w:val="none" w:sz="0" w:space="0" w:color="auto"/>
        <w:left w:val="none" w:sz="0" w:space="0" w:color="auto"/>
        <w:bottom w:val="none" w:sz="0" w:space="0" w:color="auto"/>
        <w:right w:val="none" w:sz="0" w:space="0" w:color="auto"/>
      </w:divBdr>
      <w:divsChild>
        <w:div w:id="512110147">
          <w:marLeft w:val="0"/>
          <w:marRight w:val="0"/>
          <w:marTop w:val="0"/>
          <w:marBottom w:val="0"/>
          <w:divBdr>
            <w:top w:val="none" w:sz="0" w:space="0" w:color="auto"/>
            <w:left w:val="none" w:sz="0" w:space="0" w:color="auto"/>
            <w:bottom w:val="none" w:sz="0" w:space="0" w:color="auto"/>
            <w:right w:val="none" w:sz="0" w:space="0" w:color="auto"/>
          </w:divBdr>
          <w:divsChild>
            <w:div w:id="190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4533">
      <w:bodyDiv w:val="1"/>
      <w:marLeft w:val="0"/>
      <w:marRight w:val="0"/>
      <w:marTop w:val="0"/>
      <w:marBottom w:val="0"/>
      <w:divBdr>
        <w:top w:val="none" w:sz="0" w:space="0" w:color="auto"/>
        <w:left w:val="none" w:sz="0" w:space="0" w:color="auto"/>
        <w:bottom w:val="none" w:sz="0" w:space="0" w:color="auto"/>
        <w:right w:val="none" w:sz="0" w:space="0" w:color="auto"/>
      </w:divBdr>
    </w:div>
    <w:div w:id="1750689085">
      <w:bodyDiv w:val="1"/>
      <w:marLeft w:val="0"/>
      <w:marRight w:val="0"/>
      <w:marTop w:val="0"/>
      <w:marBottom w:val="0"/>
      <w:divBdr>
        <w:top w:val="none" w:sz="0" w:space="0" w:color="auto"/>
        <w:left w:val="none" w:sz="0" w:space="0" w:color="auto"/>
        <w:bottom w:val="none" w:sz="0" w:space="0" w:color="auto"/>
        <w:right w:val="none" w:sz="0" w:space="0" w:color="auto"/>
      </w:divBdr>
    </w:div>
    <w:div w:id="1869218575">
      <w:bodyDiv w:val="1"/>
      <w:marLeft w:val="0"/>
      <w:marRight w:val="0"/>
      <w:marTop w:val="0"/>
      <w:marBottom w:val="0"/>
      <w:divBdr>
        <w:top w:val="none" w:sz="0" w:space="0" w:color="auto"/>
        <w:left w:val="none" w:sz="0" w:space="0" w:color="auto"/>
        <w:bottom w:val="none" w:sz="0" w:space="0" w:color="auto"/>
        <w:right w:val="none" w:sz="0" w:space="0" w:color="auto"/>
      </w:divBdr>
    </w:div>
    <w:div w:id="1879007564">
      <w:bodyDiv w:val="1"/>
      <w:marLeft w:val="0"/>
      <w:marRight w:val="0"/>
      <w:marTop w:val="0"/>
      <w:marBottom w:val="0"/>
      <w:divBdr>
        <w:top w:val="none" w:sz="0" w:space="0" w:color="auto"/>
        <w:left w:val="none" w:sz="0" w:space="0" w:color="auto"/>
        <w:bottom w:val="none" w:sz="0" w:space="0" w:color="auto"/>
        <w:right w:val="none" w:sz="0" w:space="0" w:color="auto"/>
      </w:divBdr>
    </w:div>
    <w:div w:id="1932616355">
      <w:bodyDiv w:val="1"/>
      <w:marLeft w:val="0"/>
      <w:marRight w:val="0"/>
      <w:marTop w:val="0"/>
      <w:marBottom w:val="0"/>
      <w:divBdr>
        <w:top w:val="none" w:sz="0" w:space="0" w:color="auto"/>
        <w:left w:val="none" w:sz="0" w:space="0" w:color="auto"/>
        <w:bottom w:val="none" w:sz="0" w:space="0" w:color="auto"/>
        <w:right w:val="none" w:sz="0" w:space="0" w:color="auto"/>
      </w:divBdr>
    </w:div>
    <w:div w:id="1976371954">
      <w:bodyDiv w:val="1"/>
      <w:marLeft w:val="0"/>
      <w:marRight w:val="0"/>
      <w:marTop w:val="0"/>
      <w:marBottom w:val="0"/>
      <w:divBdr>
        <w:top w:val="none" w:sz="0" w:space="0" w:color="auto"/>
        <w:left w:val="none" w:sz="0" w:space="0" w:color="auto"/>
        <w:bottom w:val="none" w:sz="0" w:space="0" w:color="auto"/>
        <w:right w:val="none" w:sz="0" w:space="0" w:color="auto"/>
      </w:divBdr>
    </w:div>
    <w:div w:id="2126922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lassics.mit.edu/Aristotle/nicomacha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einat.metz@gmail.com" TargetMode="External"/><Relationship Id="rId4" Type="http://schemas.openxmlformats.org/officeDocument/2006/relationships/settings" Target="settings.xml"/><Relationship Id="rId9" Type="http://schemas.openxmlformats.org/officeDocument/2006/relationships/hyperlink" Target="mailto:galit.cadur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3DD1F-2499-48A2-9E6E-1074B056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9484</Words>
  <Characters>54061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IsCollaborationPossible_GC15.docx</vt:lpstr>
    </vt:vector>
  </TitlesOfParts>
  <Company>Hewlett-Packard</Company>
  <LinksUpToDate>false</LinksUpToDate>
  <CharactersWithSpaces>63419</CharactersWithSpaces>
  <SharedDoc>false</SharedDoc>
  <HLinks>
    <vt:vector size="6" baseType="variant">
      <vt:variant>
        <vt:i4>6946913</vt:i4>
      </vt:variant>
      <vt:variant>
        <vt:i4>0</vt:i4>
      </vt:variant>
      <vt:variant>
        <vt:i4>0</vt:i4>
      </vt:variant>
      <vt:variant>
        <vt:i4>5</vt:i4>
      </vt:variant>
      <vt:variant>
        <vt:lpwstr>http://classics.mit.edu/Aristotle/nicomachaen.html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IsCollaborationPossible_GC15.docx</dc:title>
  <dc:creator>גלית כדורי</dc:creator>
  <cp:lastModifiedBy>Paul Ernest</cp:lastModifiedBy>
  <cp:revision>4</cp:revision>
  <dcterms:created xsi:type="dcterms:W3CDTF">2015-07-13T15:58:00Z</dcterms:created>
  <dcterms:modified xsi:type="dcterms:W3CDTF">2015-07-13T16:15:00Z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einat.metz@gmail.com@www.mendeley.com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